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C214" w14:textId="2B681534" w:rsidR="0035721A" w:rsidRPr="003214B7" w:rsidRDefault="007D24B7" w:rsidP="00085297">
      <w:pPr>
        <w:pStyle w:val="Padro"/>
        <w:spacing w:before="120" w:after="480" w:line="240" w:lineRule="auto"/>
        <w:jc w:val="center"/>
        <w:rPr>
          <w:b/>
          <w:bCs/>
          <w:color w:val="000000" w:themeColor="text1"/>
          <w:szCs w:val="24"/>
          <w:u w:val="single"/>
        </w:rPr>
      </w:pPr>
      <w:r>
        <w:rPr>
          <w:b/>
          <w:bCs/>
          <w:color w:val="000000" w:themeColor="text1"/>
          <w:szCs w:val="24"/>
          <w:u w:val="single"/>
        </w:rPr>
        <w:br/>
      </w:r>
      <w:r w:rsidR="001620F5" w:rsidRPr="003214B7">
        <w:rPr>
          <w:b/>
          <w:bCs/>
          <w:color w:val="000000" w:themeColor="text1"/>
          <w:szCs w:val="24"/>
          <w:u w:val="single"/>
        </w:rPr>
        <w:t>TERMO DE REFERÊNCIA</w:t>
      </w:r>
    </w:p>
    <w:p w14:paraId="46B99007" w14:textId="1AE101ED" w:rsidR="002473F3" w:rsidRPr="003214B7" w:rsidRDefault="00CB226B" w:rsidP="00FA55BC">
      <w:pPr>
        <w:spacing w:before="120" w:after="120" w:line="360" w:lineRule="auto"/>
        <w:ind w:firstLine="709"/>
        <w:jc w:val="both"/>
        <w:rPr>
          <w:rFonts w:ascii="Times New Roman" w:eastAsia="Calibri" w:hAnsi="Times New Roman" w:cs="Times New Roman"/>
          <w:color w:val="000000"/>
          <w:sz w:val="24"/>
          <w:szCs w:val="24"/>
          <w:u w:val="single"/>
        </w:rPr>
      </w:pPr>
      <w:r w:rsidRPr="003214B7">
        <w:rPr>
          <w:rFonts w:ascii="Times New Roman" w:hAnsi="Times New Roman" w:cs="Times New Roman"/>
          <w:bCs/>
          <w:sz w:val="24"/>
          <w:szCs w:val="24"/>
        </w:rPr>
        <w:t xml:space="preserve">Considerando as disposições da Lei </w:t>
      </w:r>
      <w:r w:rsidR="000E2985" w:rsidRPr="003214B7">
        <w:rPr>
          <w:rFonts w:ascii="Times New Roman" w:hAnsi="Times New Roman" w:cs="Times New Roman"/>
          <w:bCs/>
          <w:sz w:val="24"/>
          <w:szCs w:val="24"/>
        </w:rPr>
        <w:t xml:space="preserve">n° </w:t>
      </w:r>
      <w:r w:rsidRPr="003214B7">
        <w:rPr>
          <w:rFonts w:ascii="Times New Roman" w:hAnsi="Times New Roman" w:cs="Times New Roman"/>
          <w:sz w:val="24"/>
          <w:szCs w:val="24"/>
        </w:rPr>
        <w:t>14.133/2021 e suas posteriores alterações</w:t>
      </w:r>
      <w:r w:rsidRPr="003214B7">
        <w:rPr>
          <w:rFonts w:ascii="Times New Roman" w:hAnsi="Times New Roman" w:cs="Times New Roman"/>
          <w:bCs/>
          <w:sz w:val="24"/>
          <w:szCs w:val="24"/>
        </w:rPr>
        <w:t xml:space="preserve"> e dos Decretos municipais n</w:t>
      </w:r>
      <w:r w:rsidRPr="003214B7">
        <w:rPr>
          <w:rFonts w:ascii="Times New Roman" w:hAnsi="Times New Roman" w:cs="Times New Roman"/>
          <w:bCs/>
          <w:sz w:val="24"/>
          <w:szCs w:val="24"/>
          <w:vertAlign w:val="superscript"/>
        </w:rPr>
        <w:t>os</w:t>
      </w:r>
      <w:r w:rsidRPr="003214B7">
        <w:rPr>
          <w:rFonts w:ascii="Times New Roman" w:hAnsi="Times New Roman" w:cs="Times New Roman"/>
          <w:bCs/>
          <w:sz w:val="24"/>
          <w:szCs w:val="24"/>
        </w:rPr>
        <w:t xml:space="preserve"> 936/2022</w:t>
      </w:r>
      <w:r w:rsidR="000E2985" w:rsidRPr="003214B7">
        <w:rPr>
          <w:rFonts w:ascii="Times New Roman" w:hAnsi="Times New Roman" w:cs="Times New Roman"/>
          <w:bCs/>
          <w:sz w:val="24"/>
          <w:szCs w:val="24"/>
        </w:rPr>
        <w:t xml:space="preserve"> e 937/2022</w:t>
      </w:r>
      <w:r w:rsidRPr="003214B7">
        <w:rPr>
          <w:rFonts w:ascii="Times New Roman" w:hAnsi="Times New Roman" w:cs="Times New Roman"/>
          <w:bCs/>
          <w:sz w:val="24"/>
          <w:szCs w:val="24"/>
        </w:rPr>
        <w:t xml:space="preserve">, </w:t>
      </w:r>
      <w:r w:rsidR="006F78AA" w:rsidRPr="003214B7">
        <w:rPr>
          <w:rFonts w:ascii="Times New Roman" w:eastAsia="Calibri" w:hAnsi="Times New Roman" w:cs="Times New Roman"/>
          <w:bCs/>
          <w:sz w:val="24"/>
          <w:szCs w:val="24"/>
          <w:lang w:eastAsia="en-US"/>
        </w:rPr>
        <w:t xml:space="preserve">bem como conforme exposto e fundamentado no Estudo Técnico Preliminar, </w:t>
      </w:r>
      <w:r w:rsidR="00C06EF0">
        <w:rPr>
          <w:rFonts w:ascii="Times New Roman" w:eastAsia="Calibri" w:hAnsi="Times New Roman" w:cs="Times New Roman"/>
          <w:bCs/>
          <w:sz w:val="24"/>
          <w:szCs w:val="24"/>
          <w:lang w:eastAsia="en-US"/>
        </w:rPr>
        <w:t xml:space="preserve">ante ao interesse público, </w:t>
      </w:r>
      <w:r w:rsidRPr="003214B7">
        <w:rPr>
          <w:rFonts w:ascii="Times New Roman" w:hAnsi="Times New Roman" w:cs="Times New Roman"/>
          <w:sz w:val="24"/>
          <w:szCs w:val="24"/>
        </w:rPr>
        <w:t>a Fundação Estatal de Saúde de Maricá – FEMAR, realizará processo licitatório</w:t>
      </w:r>
      <w:r w:rsidR="00AB5D02">
        <w:rPr>
          <w:rFonts w:ascii="Times New Roman" w:hAnsi="Times New Roman" w:cs="Times New Roman"/>
          <w:sz w:val="24"/>
          <w:szCs w:val="24"/>
        </w:rPr>
        <w:t>,</w:t>
      </w:r>
      <w:r w:rsidRPr="003214B7">
        <w:rPr>
          <w:rFonts w:ascii="Times New Roman" w:hAnsi="Times New Roman" w:cs="Times New Roman"/>
          <w:sz w:val="24"/>
          <w:szCs w:val="24"/>
        </w:rPr>
        <w:t xml:space="preserve"> através do procedimento de Sistema de Registro de Preços, na modalidade Pregão Eletrônico, objetivando registrar preços para</w:t>
      </w:r>
      <w:r w:rsidR="004D73BD" w:rsidRPr="003214B7">
        <w:rPr>
          <w:rFonts w:ascii="Times New Roman" w:hAnsi="Times New Roman" w:cs="Times New Roman"/>
          <w:sz w:val="24"/>
          <w:szCs w:val="24"/>
        </w:rPr>
        <w:t xml:space="preserve"> a</w:t>
      </w:r>
      <w:r w:rsidRPr="003214B7">
        <w:rPr>
          <w:rFonts w:ascii="Times New Roman" w:hAnsi="Times New Roman" w:cs="Times New Roman"/>
          <w:sz w:val="24"/>
          <w:szCs w:val="24"/>
        </w:rPr>
        <w:t xml:space="preserve"> </w:t>
      </w:r>
      <w:r w:rsidR="00DD2206" w:rsidRPr="00DD2206">
        <w:rPr>
          <w:rFonts w:ascii="Times New Roman" w:hAnsi="Times New Roman" w:cs="Times New Roman"/>
          <w:b/>
          <w:bCs/>
          <w:sz w:val="24"/>
          <w:szCs w:val="24"/>
        </w:rPr>
        <w:t>AQUISIÇÃO DE MOBILIÁRIO E EQUIPAMENTO COM MONTAGEM</w:t>
      </w:r>
      <w:r w:rsidR="0008539D" w:rsidRPr="003214B7">
        <w:rPr>
          <w:rFonts w:ascii="Times New Roman" w:eastAsia="Times New Roman" w:hAnsi="Times New Roman" w:cs="Times New Roman"/>
          <w:sz w:val="24"/>
          <w:szCs w:val="24"/>
        </w:rPr>
        <w:t>,</w:t>
      </w:r>
      <w:r w:rsidR="0023561F" w:rsidRPr="003214B7">
        <w:rPr>
          <w:rFonts w:ascii="Times New Roman" w:hAnsi="Times New Roman" w:cs="Times New Roman"/>
          <w:color w:val="000000" w:themeColor="text1"/>
          <w:sz w:val="24"/>
          <w:szCs w:val="24"/>
        </w:rPr>
        <w:t xml:space="preserve"> a fim de </w:t>
      </w:r>
      <w:r w:rsidR="00E94462" w:rsidRPr="003214B7">
        <w:rPr>
          <w:rFonts w:ascii="Times New Roman" w:eastAsia="Times New Roman" w:hAnsi="Times New Roman" w:cs="Times New Roman"/>
          <w:sz w:val="24"/>
          <w:szCs w:val="24"/>
        </w:rPr>
        <w:t>atender as necessidades da Fundação Estatal de Saúde de Maricá – FEMAR</w:t>
      </w:r>
      <w:r w:rsidR="0023561F" w:rsidRPr="003214B7">
        <w:rPr>
          <w:rFonts w:ascii="Times New Roman" w:hAnsi="Times New Roman" w:cs="Times New Roman"/>
          <w:color w:val="000000" w:themeColor="text1"/>
          <w:sz w:val="24"/>
          <w:szCs w:val="24"/>
        </w:rPr>
        <w:t>.</w:t>
      </w:r>
    </w:p>
    <w:p w14:paraId="4E2E880D" w14:textId="77777777" w:rsidR="00AF1597" w:rsidRDefault="00AF1597" w:rsidP="00FA55BC">
      <w:pPr>
        <w:pStyle w:val="PargrafodaLista"/>
        <w:numPr>
          <w:ilvl w:val="0"/>
          <w:numId w:val="3"/>
        </w:numPr>
        <w:shd w:val="clear" w:color="auto" w:fill="BFBFBF" w:themeFill="background1" w:themeFillShade="BF"/>
        <w:suppressAutoHyphens w:val="0"/>
        <w:spacing w:before="120" w:after="120" w:line="360" w:lineRule="auto"/>
        <w:ind w:right="-1"/>
        <w:jc w:val="both"/>
        <w:rPr>
          <w:b/>
          <w:bCs/>
          <w:color w:val="000000"/>
          <w:szCs w:val="24"/>
        </w:rPr>
      </w:pPr>
      <w:r>
        <w:rPr>
          <w:b/>
          <w:bCs/>
          <w:szCs w:val="24"/>
        </w:rPr>
        <w:t>DAS CONDIÇÕES GERAIS DA CONTRATAÇÃO</w:t>
      </w:r>
    </w:p>
    <w:p w14:paraId="387BCA62" w14:textId="1760BE26" w:rsidR="0023561F" w:rsidRPr="003214B7" w:rsidRDefault="00CB226B" w:rsidP="00FA55BC">
      <w:pPr>
        <w:pStyle w:val="PargrafodaLista"/>
        <w:numPr>
          <w:ilvl w:val="1"/>
          <w:numId w:val="3"/>
        </w:numPr>
        <w:spacing w:before="120" w:after="120" w:line="360" w:lineRule="auto"/>
        <w:ind w:left="0" w:firstLine="0"/>
        <w:jc w:val="both"/>
        <w:rPr>
          <w:rFonts w:eastAsia="Calibri"/>
          <w:color w:val="000000"/>
          <w:szCs w:val="24"/>
          <w:u w:val="single"/>
        </w:rPr>
      </w:pPr>
      <w:r w:rsidRPr="003214B7">
        <w:rPr>
          <w:rFonts w:eastAsia="Calibri"/>
          <w:szCs w:val="24"/>
        </w:rPr>
        <w:t xml:space="preserve">O presente Termo de Referência tem por </w:t>
      </w:r>
      <w:r w:rsidR="00CB5B25" w:rsidRPr="00CB5B25">
        <w:rPr>
          <w:szCs w:val="24"/>
        </w:rPr>
        <w:t>aquisição de mobiliário e equipamento com montagem</w:t>
      </w:r>
      <w:r w:rsidR="0008539D" w:rsidRPr="003214B7">
        <w:rPr>
          <w:szCs w:val="24"/>
        </w:rPr>
        <w:t xml:space="preserve">, </w:t>
      </w:r>
      <w:r w:rsidRPr="003214B7">
        <w:rPr>
          <w:color w:val="000000"/>
          <w:szCs w:val="24"/>
        </w:rPr>
        <w:t xml:space="preserve">nos termos da tabela </w:t>
      </w:r>
      <w:r w:rsidR="0023561F" w:rsidRPr="003214B7">
        <w:rPr>
          <w:color w:val="000000"/>
          <w:szCs w:val="24"/>
        </w:rPr>
        <w:t xml:space="preserve">e descrições </w:t>
      </w:r>
      <w:r w:rsidRPr="003214B7">
        <w:rPr>
          <w:color w:val="000000"/>
          <w:szCs w:val="24"/>
        </w:rPr>
        <w:t>abaixo, conforme condições e exigências estabelecidas neste instrumento.</w:t>
      </w:r>
    </w:p>
    <w:tbl>
      <w:tblPr>
        <w:tblW w:w="97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846"/>
        <w:gridCol w:w="4962"/>
        <w:gridCol w:w="1176"/>
        <w:gridCol w:w="1984"/>
      </w:tblGrid>
      <w:tr w:rsidR="00733766" w:rsidRPr="005E6A89" w14:paraId="2E2259E2" w14:textId="77777777" w:rsidTr="005E6A89">
        <w:trPr>
          <w:trHeight w:val="177"/>
          <w:jc w:val="center"/>
        </w:trPr>
        <w:tc>
          <w:tcPr>
            <w:tcW w:w="766" w:type="dxa"/>
            <w:shd w:val="clear" w:color="auto" w:fill="BFBFBF" w:themeFill="background1" w:themeFillShade="BF"/>
            <w:vAlign w:val="center"/>
          </w:tcPr>
          <w:p w14:paraId="128A28C4" w14:textId="3448B33C" w:rsidR="00733766" w:rsidRPr="005E6A89" w:rsidRDefault="005E6A89"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Item</w:t>
            </w:r>
          </w:p>
        </w:tc>
        <w:tc>
          <w:tcPr>
            <w:tcW w:w="846" w:type="dxa"/>
            <w:shd w:val="clear" w:color="auto" w:fill="BFBFBF" w:themeFill="background1" w:themeFillShade="BF"/>
            <w:tcMar>
              <w:top w:w="15" w:type="dxa"/>
              <w:left w:w="108" w:type="dxa"/>
              <w:bottom w:w="15" w:type="dxa"/>
              <w:right w:w="108" w:type="dxa"/>
            </w:tcMar>
            <w:vAlign w:val="center"/>
          </w:tcPr>
          <w:p w14:paraId="5A076225" w14:textId="73FAFEC0" w:rsidR="00733766" w:rsidRPr="005E6A89" w:rsidRDefault="005E6A89"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Unid.</w:t>
            </w:r>
          </w:p>
        </w:tc>
        <w:tc>
          <w:tcPr>
            <w:tcW w:w="4962" w:type="dxa"/>
            <w:tcBorders>
              <w:top w:val="single" w:sz="4" w:space="0" w:color="000000"/>
              <w:bottom w:val="single" w:sz="4" w:space="0" w:color="000000"/>
            </w:tcBorders>
            <w:shd w:val="clear" w:color="auto" w:fill="BFBFBF" w:themeFill="background1" w:themeFillShade="BF"/>
            <w:tcMar>
              <w:top w:w="15" w:type="dxa"/>
              <w:left w:w="108" w:type="dxa"/>
              <w:bottom w:w="15" w:type="dxa"/>
              <w:right w:w="108" w:type="dxa"/>
            </w:tcMar>
            <w:vAlign w:val="center"/>
          </w:tcPr>
          <w:p w14:paraId="684D0EB7" w14:textId="092B444F" w:rsidR="00733766" w:rsidRPr="005E6A89" w:rsidRDefault="005E6A89"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Descrição</w:t>
            </w:r>
          </w:p>
        </w:tc>
        <w:tc>
          <w:tcPr>
            <w:tcW w:w="1176" w:type="dxa"/>
            <w:shd w:val="clear" w:color="auto" w:fill="BFBFBF" w:themeFill="background1" w:themeFillShade="BF"/>
            <w:vAlign w:val="center"/>
          </w:tcPr>
          <w:p w14:paraId="79A04265" w14:textId="78A8CA61" w:rsidR="00733766" w:rsidRPr="005E6A89" w:rsidRDefault="005E6A89"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Quant.</w:t>
            </w:r>
          </w:p>
        </w:tc>
        <w:tc>
          <w:tcPr>
            <w:tcW w:w="1984" w:type="dxa"/>
            <w:shd w:val="clear" w:color="auto" w:fill="BFBFBF" w:themeFill="background1" w:themeFillShade="BF"/>
            <w:vAlign w:val="center"/>
          </w:tcPr>
          <w:p w14:paraId="0B005A13" w14:textId="1634CCCE" w:rsidR="00733766" w:rsidRPr="005E6A89" w:rsidRDefault="005E6A89"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Imagem Ilustrativa</w:t>
            </w:r>
          </w:p>
        </w:tc>
      </w:tr>
      <w:tr w:rsidR="00733766" w:rsidRPr="005E6A89" w14:paraId="131A7697" w14:textId="77777777" w:rsidTr="005E6A89">
        <w:trPr>
          <w:trHeight w:val="749"/>
          <w:jc w:val="center"/>
        </w:trPr>
        <w:tc>
          <w:tcPr>
            <w:tcW w:w="766" w:type="dxa"/>
            <w:vAlign w:val="center"/>
          </w:tcPr>
          <w:p w14:paraId="1D36E13B" w14:textId="36FFF7D9"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1</w:t>
            </w:r>
          </w:p>
        </w:tc>
        <w:tc>
          <w:tcPr>
            <w:tcW w:w="846" w:type="dxa"/>
            <w:tcMar>
              <w:top w:w="15" w:type="dxa"/>
              <w:left w:w="108" w:type="dxa"/>
              <w:bottom w:w="15" w:type="dxa"/>
              <w:right w:w="108" w:type="dxa"/>
            </w:tcMar>
            <w:vAlign w:val="center"/>
          </w:tcPr>
          <w:p w14:paraId="792F2609" w14:textId="340B232B"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1AA9CE6E" w14:textId="53268ED7" w:rsidR="00733766" w:rsidRPr="005E6A89" w:rsidRDefault="00733766" w:rsidP="005D686C">
            <w:pPr>
              <w:spacing w:line="240" w:lineRule="auto"/>
              <w:jc w:val="both"/>
              <w:rPr>
                <w:rFonts w:ascii="Times New Roman" w:eastAsia="Times New Roman" w:hAnsi="Times New Roman" w:cs="Times New Roman"/>
                <w:u w:val="single"/>
              </w:rPr>
            </w:pPr>
            <w:r w:rsidRPr="005E6A89">
              <w:rPr>
                <w:rFonts w:ascii="Times New Roman" w:eastAsia="Times New Roman" w:hAnsi="Times New Roman" w:cs="Times New Roman"/>
                <w:b/>
                <w:color w:val="000000"/>
                <w:u w:val="single"/>
              </w:rPr>
              <w:t>Estante de Aço</w:t>
            </w:r>
          </w:p>
          <w:p w14:paraId="496BD71C" w14:textId="12D96002"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Estante com 5 prateleiras em Aço com o acabamento em Pintura Epóxi</w:t>
            </w:r>
            <w:r w:rsidR="005E6A89">
              <w:rPr>
                <w:rFonts w:ascii="Times New Roman" w:eastAsia="Times New Roman" w:hAnsi="Times New Roman" w:cs="Times New Roman"/>
                <w:color w:val="000000"/>
              </w:rPr>
              <w:t>.</w:t>
            </w:r>
          </w:p>
          <w:p w14:paraId="4A92CEE8" w14:textId="7056B508"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Material: Aço.</w:t>
            </w:r>
          </w:p>
          <w:p w14:paraId="7D1881E7" w14:textId="77777777"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Capacidade de peso mínimo de 100 kg por bandeja e máximo de 600 kg. Bandeja com reforço.</w:t>
            </w:r>
          </w:p>
          <w:p w14:paraId="1C7FB83F" w14:textId="19F20C61" w:rsidR="00733766" w:rsidRPr="005E6A89" w:rsidRDefault="00733766"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 xml:space="preserve">Largura (830 mm - 930 mm), Altura (1700 mm - </w:t>
            </w:r>
            <w:r w:rsidR="000B10C3">
              <w:rPr>
                <w:rFonts w:ascii="Times New Roman" w:eastAsia="Times New Roman" w:hAnsi="Times New Roman" w:cs="Times New Roman"/>
                <w:bCs/>
                <w:color w:val="000000"/>
              </w:rPr>
              <w:t>2000</w:t>
            </w:r>
            <w:r w:rsidRPr="005E6A89">
              <w:rPr>
                <w:rFonts w:ascii="Times New Roman" w:eastAsia="Times New Roman" w:hAnsi="Times New Roman" w:cs="Times New Roman"/>
                <w:bCs/>
                <w:color w:val="000000"/>
              </w:rPr>
              <w:t xml:space="preserve"> mm) e profundidade (200 mm - </w:t>
            </w:r>
            <w:r w:rsidR="000B10C3">
              <w:rPr>
                <w:rFonts w:ascii="Times New Roman" w:eastAsia="Times New Roman" w:hAnsi="Times New Roman" w:cs="Times New Roman"/>
                <w:bCs/>
                <w:color w:val="000000"/>
              </w:rPr>
              <w:t>6</w:t>
            </w:r>
            <w:r w:rsidRPr="005E6A89">
              <w:rPr>
                <w:rFonts w:ascii="Times New Roman" w:eastAsia="Times New Roman" w:hAnsi="Times New Roman" w:cs="Times New Roman"/>
                <w:bCs/>
                <w:color w:val="000000"/>
              </w:rPr>
              <w:t>00 mm).</w:t>
            </w:r>
          </w:p>
          <w:p w14:paraId="6ACC1D41" w14:textId="77777777"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Cor: Preferencialmente Cinza</w:t>
            </w:r>
          </w:p>
          <w:p w14:paraId="0308E52A" w14:textId="338B34AF" w:rsidR="00733766" w:rsidRPr="005E6A89" w:rsidRDefault="00733766" w:rsidP="005D686C">
            <w:pPr>
              <w:widowControl w:val="0"/>
              <w:spacing w:after="0" w:line="240" w:lineRule="auto"/>
              <w:jc w:val="both"/>
              <w:rPr>
                <w:rFonts w:ascii="Times New Roman" w:eastAsia="Times New Roman" w:hAnsi="Times New Roman" w:cs="Times New Roman"/>
                <w:bCs/>
              </w:rPr>
            </w:pPr>
            <w:r w:rsidRPr="005E6A89">
              <w:rPr>
                <w:rFonts w:ascii="Times New Roman" w:eastAsia="Times New Roman" w:hAnsi="Times New Roman" w:cs="Times New Roman"/>
                <w:color w:val="000000"/>
              </w:rPr>
              <w:t>Garantia de 12 meses.</w:t>
            </w:r>
          </w:p>
        </w:tc>
        <w:tc>
          <w:tcPr>
            <w:tcW w:w="1176" w:type="dxa"/>
            <w:vAlign w:val="center"/>
          </w:tcPr>
          <w:p w14:paraId="309C5C85" w14:textId="05F0D33B" w:rsidR="00733766" w:rsidRPr="005E6A89" w:rsidRDefault="005D686C" w:rsidP="00733766">
            <w:pPr>
              <w:widowControl w:val="0"/>
              <w:spacing w:after="0" w:line="360" w:lineRule="auto"/>
              <w:jc w:val="center"/>
              <w:rPr>
                <w:rFonts w:ascii="Times New Roman" w:eastAsia="Times New Roman" w:hAnsi="Times New Roman" w:cs="Times New Roman"/>
                <w:noProof/>
              </w:rPr>
            </w:pPr>
            <w:r w:rsidRPr="005E6A89">
              <w:rPr>
                <w:rFonts w:ascii="Times New Roman" w:eastAsia="Times New Roman" w:hAnsi="Times New Roman" w:cs="Times New Roman"/>
                <w:noProof/>
              </w:rPr>
              <w:t>30</w:t>
            </w:r>
          </w:p>
        </w:tc>
        <w:tc>
          <w:tcPr>
            <w:tcW w:w="1984" w:type="dxa"/>
            <w:vAlign w:val="center"/>
          </w:tcPr>
          <w:p w14:paraId="4C69C814" w14:textId="6FC65E93" w:rsidR="00733766" w:rsidRPr="005E6A89" w:rsidRDefault="005D686C" w:rsidP="00733766">
            <w:pPr>
              <w:widowControl w:val="0"/>
              <w:spacing w:after="0" w:line="360" w:lineRule="auto"/>
              <w:ind w:left="142"/>
              <w:jc w:val="center"/>
              <w:rPr>
                <w:rFonts w:ascii="Times New Roman" w:eastAsia="Times New Roman" w:hAnsi="Times New Roman" w:cs="Times New Roman"/>
                <w:noProof/>
              </w:rPr>
            </w:pPr>
            <w:r w:rsidRPr="005E6A89">
              <w:rPr>
                <w:rFonts w:ascii="Times New Roman" w:eastAsia="Times New Roman" w:hAnsi="Times New Roman" w:cs="Times New Roman"/>
                <w:b/>
                <w:noProof/>
                <w:color w:val="000000"/>
              </w:rPr>
              <w:drawing>
                <wp:inline distT="0" distB="0" distL="0" distR="0" wp14:anchorId="28272657" wp14:editId="2F5B096F">
                  <wp:extent cx="1057275" cy="1409700"/>
                  <wp:effectExtent l="0" t="0" r="9525" b="0"/>
                  <wp:docPr id="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062866" cy="1417155"/>
                          </a:xfrm>
                          <a:prstGeom prst="rect">
                            <a:avLst/>
                          </a:prstGeom>
                          <a:ln/>
                        </pic:spPr>
                      </pic:pic>
                    </a:graphicData>
                  </a:graphic>
                </wp:inline>
              </w:drawing>
            </w:r>
          </w:p>
        </w:tc>
      </w:tr>
      <w:tr w:rsidR="00733766" w:rsidRPr="005E6A89" w14:paraId="31DE4E09" w14:textId="77777777" w:rsidTr="005E6A89">
        <w:trPr>
          <w:trHeight w:val="794"/>
          <w:jc w:val="center"/>
        </w:trPr>
        <w:tc>
          <w:tcPr>
            <w:tcW w:w="766" w:type="dxa"/>
            <w:vAlign w:val="center"/>
          </w:tcPr>
          <w:p w14:paraId="7B0B20C6" w14:textId="14D40285"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2</w:t>
            </w:r>
          </w:p>
        </w:tc>
        <w:tc>
          <w:tcPr>
            <w:tcW w:w="846" w:type="dxa"/>
            <w:tcMar>
              <w:top w:w="15" w:type="dxa"/>
              <w:left w:w="108" w:type="dxa"/>
              <w:bottom w:w="15" w:type="dxa"/>
              <w:right w:w="108" w:type="dxa"/>
            </w:tcMar>
            <w:vAlign w:val="center"/>
          </w:tcPr>
          <w:p w14:paraId="231C685D" w14:textId="712C94F2"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7F907FEE" w14:textId="030638D8" w:rsidR="00733766" w:rsidRPr="005E6A89" w:rsidRDefault="00733766" w:rsidP="005D686C">
            <w:pPr>
              <w:spacing w:line="240" w:lineRule="auto"/>
              <w:jc w:val="both"/>
              <w:rPr>
                <w:rFonts w:ascii="Times New Roman" w:eastAsia="Times New Roman" w:hAnsi="Times New Roman" w:cs="Times New Roman"/>
                <w:u w:val="single"/>
              </w:rPr>
            </w:pPr>
            <w:r w:rsidRPr="005E6A89">
              <w:rPr>
                <w:rFonts w:ascii="Times New Roman" w:eastAsia="Times New Roman" w:hAnsi="Times New Roman" w:cs="Times New Roman"/>
                <w:b/>
                <w:color w:val="000000"/>
                <w:u w:val="single"/>
              </w:rPr>
              <w:t>Armário de Aço com chave</w:t>
            </w:r>
          </w:p>
          <w:p w14:paraId="6588C27F" w14:textId="3BB231B6"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Armário em aço com 4</w:t>
            </w:r>
            <w:r w:rsidR="005E6A89">
              <w:rPr>
                <w:rFonts w:ascii="Times New Roman" w:eastAsia="Times New Roman" w:hAnsi="Times New Roman" w:cs="Times New Roman"/>
                <w:color w:val="000000"/>
              </w:rPr>
              <w:t xml:space="preserve"> (quatro)</w:t>
            </w:r>
            <w:r w:rsidRPr="005E6A89">
              <w:rPr>
                <w:rFonts w:ascii="Times New Roman" w:eastAsia="Times New Roman" w:hAnsi="Times New Roman" w:cs="Times New Roman"/>
                <w:color w:val="000000"/>
              </w:rPr>
              <w:t xml:space="preserve"> prateleiras e regulagem de altura. Pintura com acabamento epóxi. Porta </w:t>
            </w:r>
            <w:r w:rsidR="005E6A89" w:rsidRPr="005E6A89">
              <w:rPr>
                <w:rFonts w:ascii="Times New Roman" w:eastAsia="Times New Roman" w:hAnsi="Times New Roman" w:cs="Times New Roman"/>
                <w:color w:val="000000"/>
              </w:rPr>
              <w:t>bipartida</w:t>
            </w:r>
            <w:r w:rsidRPr="005E6A89">
              <w:rPr>
                <w:rFonts w:ascii="Times New Roman" w:eastAsia="Times New Roman" w:hAnsi="Times New Roman" w:cs="Times New Roman"/>
                <w:color w:val="000000"/>
              </w:rPr>
              <w:t xml:space="preserve"> em aço com chave.</w:t>
            </w:r>
          </w:p>
          <w:p w14:paraId="4A9A77D9" w14:textId="4244AC0A" w:rsidR="00733766" w:rsidRPr="005E6A89" w:rsidRDefault="00733766"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 xml:space="preserve">Altura (1800 mm - </w:t>
            </w:r>
            <w:r w:rsidR="000B10C3">
              <w:rPr>
                <w:rFonts w:ascii="Times New Roman" w:eastAsia="Times New Roman" w:hAnsi="Times New Roman" w:cs="Times New Roman"/>
                <w:bCs/>
                <w:color w:val="000000"/>
              </w:rPr>
              <w:t>2000</w:t>
            </w:r>
            <w:r w:rsidRPr="005E6A89">
              <w:rPr>
                <w:rFonts w:ascii="Times New Roman" w:eastAsia="Times New Roman" w:hAnsi="Times New Roman" w:cs="Times New Roman"/>
                <w:bCs/>
                <w:color w:val="000000"/>
              </w:rPr>
              <w:t xml:space="preserve"> mm), largura (800 mm - 900 mm) profundidade (300 mm - 400 mm).</w:t>
            </w:r>
          </w:p>
          <w:p w14:paraId="1EC6357E" w14:textId="20BF7483"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Material: Aço</w:t>
            </w:r>
          </w:p>
          <w:p w14:paraId="34FEE2EA" w14:textId="77777777"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Cor:  Preferencialmente Cinza </w:t>
            </w:r>
          </w:p>
          <w:p w14:paraId="2002E9D3" w14:textId="3153F111" w:rsidR="00733766" w:rsidRPr="005E6A89" w:rsidRDefault="00733766" w:rsidP="005D686C">
            <w:pPr>
              <w:widowControl w:val="0"/>
              <w:spacing w:after="0" w:line="240" w:lineRule="auto"/>
              <w:jc w:val="both"/>
              <w:rPr>
                <w:rFonts w:ascii="Times New Roman" w:eastAsia="Times New Roman" w:hAnsi="Times New Roman" w:cs="Times New Roman"/>
                <w:bCs/>
              </w:rPr>
            </w:pPr>
            <w:r w:rsidRPr="005E6A89">
              <w:rPr>
                <w:rFonts w:ascii="Times New Roman" w:eastAsia="Times New Roman" w:hAnsi="Times New Roman" w:cs="Times New Roman"/>
                <w:color w:val="000000"/>
              </w:rPr>
              <w:t>Garantia de 12 meses.</w:t>
            </w:r>
          </w:p>
        </w:tc>
        <w:tc>
          <w:tcPr>
            <w:tcW w:w="1176" w:type="dxa"/>
            <w:vAlign w:val="center"/>
          </w:tcPr>
          <w:p w14:paraId="124D54DA" w14:textId="02E43D01"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4</w:t>
            </w:r>
          </w:p>
        </w:tc>
        <w:tc>
          <w:tcPr>
            <w:tcW w:w="1984" w:type="dxa"/>
            <w:vAlign w:val="center"/>
          </w:tcPr>
          <w:p w14:paraId="1BD5626E" w14:textId="40B92088"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hAnsi="Times New Roman" w:cs="Times New Roman"/>
                <w:noProof/>
              </w:rPr>
              <w:drawing>
                <wp:inline distT="0" distB="0" distL="0" distR="0" wp14:anchorId="1921C5BE" wp14:editId="3FABD6AD">
                  <wp:extent cx="965835" cy="1184615"/>
                  <wp:effectExtent l="0" t="0" r="5715" b="0"/>
                  <wp:docPr id="801817318" name="Imagem 1" descr="Armário de Aço RZP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ário de Aço RZPA 120"/>
                          <pic:cNvPicPr>
                            <a:picLocks noChangeAspect="1" noChangeArrowheads="1"/>
                          </pic:cNvPicPr>
                        </pic:nvPicPr>
                        <pic:blipFill rotWithShape="1">
                          <a:blip r:embed="rId9">
                            <a:extLst>
                              <a:ext uri="{28A0092B-C50C-407E-A947-70E740481C1C}">
                                <a14:useLocalDpi xmlns:a14="http://schemas.microsoft.com/office/drawing/2010/main" val="0"/>
                              </a:ext>
                            </a:extLst>
                          </a:blip>
                          <a:srcRect r="21786" b="4069"/>
                          <a:stretch/>
                        </pic:blipFill>
                        <pic:spPr bwMode="auto">
                          <a:xfrm>
                            <a:off x="0" y="0"/>
                            <a:ext cx="973203" cy="11936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3766" w:rsidRPr="005E6A89" w14:paraId="7E3B1A57" w14:textId="77777777" w:rsidTr="005E6A89">
        <w:trPr>
          <w:trHeight w:val="839"/>
          <w:jc w:val="center"/>
        </w:trPr>
        <w:tc>
          <w:tcPr>
            <w:tcW w:w="766" w:type="dxa"/>
            <w:vAlign w:val="center"/>
          </w:tcPr>
          <w:p w14:paraId="015407A8" w14:textId="2471751F"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lastRenderedPageBreak/>
              <w:t>3</w:t>
            </w:r>
          </w:p>
        </w:tc>
        <w:tc>
          <w:tcPr>
            <w:tcW w:w="846" w:type="dxa"/>
            <w:tcMar>
              <w:top w:w="15" w:type="dxa"/>
              <w:left w:w="108" w:type="dxa"/>
              <w:bottom w:w="15" w:type="dxa"/>
              <w:right w:w="108" w:type="dxa"/>
            </w:tcMar>
            <w:vAlign w:val="center"/>
          </w:tcPr>
          <w:p w14:paraId="25ED3F61" w14:textId="565AF648"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61F4CB98" w14:textId="6CBC85AA" w:rsidR="00733766" w:rsidRPr="005E6A89" w:rsidRDefault="00733766" w:rsidP="005D686C">
            <w:pPr>
              <w:spacing w:line="240" w:lineRule="auto"/>
              <w:jc w:val="both"/>
              <w:rPr>
                <w:rFonts w:ascii="Times New Roman" w:eastAsia="Times New Roman" w:hAnsi="Times New Roman" w:cs="Times New Roman"/>
                <w:u w:val="single"/>
              </w:rPr>
            </w:pPr>
            <w:r w:rsidRPr="005E6A89">
              <w:rPr>
                <w:rFonts w:ascii="Times New Roman" w:eastAsia="Times New Roman" w:hAnsi="Times New Roman" w:cs="Times New Roman"/>
                <w:b/>
                <w:color w:val="000000"/>
                <w:u w:val="single"/>
              </w:rPr>
              <w:t xml:space="preserve">Estante Porta </w:t>
            </w:r>
            <w:r w:rsidR="00781822" w:rsidRPr="005E6A89">
              <w:rPr>
                <w:rFonts w:ascii="Times New Roman" w:eastAsia="Times New Roman" w:hAnsi="Times New Roman" w:cs="Times New Roman"/>
                <w:b/>
                <w:color w:val="000000"/>
                <w:u w:val="single"/>
              </w:rPr>
              <w:t>componentes azul</w:t>
            </w:r>
            <w:r w:rsidRPr="005E6A89">
              <w:rPr>
                <w:rFonts w:ascii="Times New Roman" w:eastAsia="Times New Roman" w:hAnsi="Times New Roman" w:cs="Times New Roman"/>
                <w:b/>
                <w:color w:val="000000"/>
                <w:u w:val="single"/>
              </w:rPr>
              <w:t xml:space="preserve"> com caixas organizadoras </w:t>
            </w:r>
          </w:p>
          <w:p w14:paraId="69C82DC3" w14:textId="265B21DE" w:rsidR="006A764B"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Estante organizadora porta componentes para caixas.</w:t>
            </w:r>
            <w:r w:rsidR="000B10C3">
              <w:rPr>
                <w:rFonts w:ascii="Times New Roman" w:eastAsia="Times New Roman" w:hAnsi="Times New Roman" w:cs="Times New Roman"/>
                <w:color w:val="000000"/>
              </w:rPr>
              <w:t xml:space="preserve"> Acompanha 82 caixas.</w:t>
            </w:r>
          </w:p>
          <w:p w14:paraId="07338261" w14:textId="06C90B6E"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Caixas (Nr3), Caixas (Nr5), e Caixas (Nr7) com todas as caixas</w:t>
            </w:r>
            <w:r w:rsidRPr="005E6A89">
              <w:rPr>
                <w:rFonts w:ascii="Times New Roman" w:eastAsia="Times New Roman" w:hAnsi="Times New Roman" w:cs="Times New Roman"/>
                <w:b/>
                <w:color w:val="000000"/>
              </w:rPr>
              <w:t xml:space="preserve"> </w:t>
            </w:r>
            <w:r w:rsidRPr="005E6A89">
              <w:rPr>
                <w:rFonts w:ascii="Times New Roman" w:eastAsia="Times New Roman" w:hAnsi="Times New Roman" w:cs="Times New Roman"/>
                <w:bCs/>
                <w:color w:val="000000"/>
              </w:rPr>
              <w:t xml:space="preserve">em </w:t>
            </w:r>
            <w:r w:rsidRPr="005E6A89">
              <w:rPr>
                <w:rFonts w:ascii="Times New Roman" w:eastAsia="Times New Roman" w:hAnsi="Times New Roman" w:cs="Times New Roman"/>
                <w:b/>
                <w:color w:val="000000"/>
              </w:rPr>
              <w:t>material plástico na cor azul</w:t>
            </w:r>
            <w:r w:rsidRPr="005E6A89">
              <w:rPr>
                <w:rFonts w:ascii="Times New Roman" w:eastAsia="Times New Roman" w:hAnsi="Times New Roman" w:cs="Times New Roman"/>
                <w:bCs/>
                <w:color w:val="000000"/>
              </w:rPr>
              <w:t>.</w:t>
            </w:r>
            <w:r w:rsidRPr="005E6A89">
              <w:rPr>
                <w:rFonts w:ascii="Times New Roman" w:eastAsia="Times New Roman" w:hAnsi="Times New Roman" w:cs="Times New Roman"/>
                <w:b/>
                <w:color w:val="000000"/>
              </w:rPr>
              <w:t> </w:t>
            </w:r>
          </w:p>
          <w:p w14:paraId="5E1D75E3" w14:textId="77777777"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Material da estante: Aço. </w:t>
            </w:r>
          </w:p>
          <w:p w14:paraId="2B407D94" w14:textId="77777777" w:rsidR="00733766" w:rsidRPr="005E6A89" w:rsidRDefault="00733766"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Cor da estante: Cinza claro.</w:t>
            </w:r>
          </w:p>
          <w:p w14:paraId="7A0D12F1" w14:textId="026E3618" w:rsidR="00733766" w:rsidRPr="005E6A89" w:rsidRDefault="00733766"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Altura (1</w:t>
            </w:r>
            <w:r w:rsidR="000B10C3">
              <w:rPr>
                <w:rFonts w:ascii="Times New Roman" w:eastAsia="Times New Roman" w:hAnsi="Times New Roman" w:cs="Times New Roman"/>
                <w:bCs/>
                <w:color w:val="000000"/>
              </w:rPr>
              <w:t>200</w:t>
            </w:r>
            <w:r w:rsidRPr="005E6A89">
              <w:rPr>
                <w:rFonts w:ascii="Times New Roman" w:eastAsia="Times New Roman" w:hAnsi="Times New Roman" w:cs="Times New Roman"/>
                <w:bCs/>
                <w:color w:val="000000"/>
              </w:rPr>
              <w:t xml:space="preserve"> mm - 1</w:t>
            </w:r>
            <w:r w:rsidR="000B10C3">
              <w:rPr>
                <w:rFonts w:ascii="Times New Roman" w:eastAsia="Times New Roman" w:hAnsi="Times New Roman" w:cs="Times New Roman"/>
                <w:bCs/>
                <w:color w:val="000000"/>
              </w:rPr>
              <w:t>700</w:t>
            </w:r>
            <w:r w:rsidRPr="005E6A89">
              <w:rPr>
                <w:rFonts w:ascii="Times New Roman" w:eastAsia="Times New Roman" w:hAnsi="Times New Roman" w:cs="Times New Roman"/>
                <w:bCs/>
                <w:color w:val="000000"/>
              </w:rPr>
              <w:t xml:space="preserve"> mm) x Largura (1600 mm - 1700 mm) x Profundidade (350 mm - 450 mm).</w:t>
            </w:r>
          </w:p>
          <w:p w14:paraId="44D9E6B8" w14:textId="629C9A0A" w:rsidR="00733766" w:rsidRPr="005E6A89" w:rsidRDefault="00733766" w:rsidP="005D686C">
            <w:pPr>
              <w:widowControl w:val="0"/>
              <w:spacing w:after="0" w:line="240" w:lineRule="auto"/>
              <w:jc w:val="both"/>
              <w:rPr>
                <w:rFonts w:ascii="Times New Roman" w:eastAsia="Times New Roman" w:hAnsi="Times New Roman" w:cs="Times New Roman"/>
                <w:bCs/>
              </w:rPr>
            </w:pPr>
            <w:r w:rsidRPr="005E6A89">
              <w:rPr>
                <w:rFonts w:ascii="Times New Roman" w:eastAsia="Times New Roman" w:hAnsi="Times New Roman" w:cs="Times New Roman"/>
                <w:color w:val="000000"/>
              </w:rPr>
              <w:t>Garantia de 12 meses.</w:t>
            </w:r>
          </w:p>
        </w:tc>
        <w:tc>
          <w:tcPr>
            <w:tcW w:w="1176" w:type="dxa"/>
            <w:vAlign w:val="center"/>
          </w:tcPr>
          <w:p w14:paraId="5B58CF3D" w14:textId="0904F62E"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7</w:t>
            </w:r>
          </w:p>
        </w:tc>
        <w:tc>
          <w:tcPr>
            <w:tcW w:w="1984" w:type="dxa"/>
            <w:vAlign w:val="center"/>
          </w:tcPr>
          <w:p w14:paraId="4BA11ED7" w14:textId="71934A0E"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Cambria" w:hAnsi="Times New Roman" w:cs="Times New Roman"/>
                <w:noProof/>
                <w:color w:val="000000"/>
              </w:rPr>
              <w:drawing>
                <wp:inline distT="0" distB="0" distL="0" distR="0" wp14:anchorId="3A8CE2DD" wp14:editId="104882D8">
                  <wp:extent cx="1202055" cy="1428750"/>
                  <wp:effectExtent l="0" t="0" r="0" b="0"/>
                  <wp:docPr id="62" name="image14.jpg" descr="Estante bin mista N 3 - N 5 e N 7 com 82 gavetas - Dimovesc Moveis para  Escolas e Escritorio"/>
                  <wp:cNvGraphicFramePr/>
                  <a:graphic xmlns:a="http://schemas.openxmlformats.org/drawingml/2006/main">
                    <a:graphicData uri="http://schemas.openxmlformats.org/drawingml/2006/picture">
                      <pic:pic xmlns:pic="http://schemas.openxmlformats.org/drawingml/2006/picture">
                        <pic:nvPicPr>
                          <pic:cNvPr id="0" name="image14.jpg" descr="Estante bin mista N 3 - N 5 e N 7 com 82 gavetas - Dimovesc Moveis para  Escolas e Escritorio"/>
                          <pic:cNvPicPr preferRelativeResize="0"/>
                        </pic:nvPicPr>
                        <pic:blipFill>
                          <a:blip r:embed="rId10"/>
                          <a:srcRect/>
                          <a:stretch>
                            <a:fillRect/>
                          </a:stretch>
                        </pic:blipFill>
                        <pic:spPr>
                          <a:xfrm>
                            <a:off x="0" y="0"/>
                            <a:ext cx="1202055" cy="1428750"/>
                          </a:xfrm>
                          <a:prstGeom prst="rect">
                            <a:avLst/>
                          </a:prstGeom>
                          <a:ln/>
                        </pic:spPr>
                      </pic:pic>
                    </a:graphicData>
                  </a:graphic>
                </wp:inline>
              </w:drawing>
            </w:r>
          </w:p>
        </w:tc>
      </w:tr>
      <w:tr w:rsidR="00733766" w:rsidRPr="005E6A89" w14:paraId="36A4AB8C" w14:textId="77777777" w:rsidTr="005E6A89">
        <w:trPr>
          <w:trHeight w:val="3586"/>
          <w:jc w:val="center"/>
        </w:trPr>
        <w:tc>
          <w:tcPr>
            <w:tcW w:w="766" w:type="dxa"/>
            <w:vAlign w:val="center"/>
          </w:tcPr>
          <w:p w14:paraId="612DCF98" w14:textId="2FA6E0B5"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4</w:t>
            </w:r>
          </w:p>
        </w:tc>
        <w:tc>
          <w:tcPr>
            <w:tcW w:w="846" w:type="dxa"/>
            <w:tcMar>
              <w:top w:w="15" w:type="dxa"/>
              <w:left w:w="108" w:type="dxa"/>
              <w:bottom w:w="15" w:type="dxa"/>
              <w:right w:w="108" w:type="dxa"/>
            </w:tcMar>
            <w:vAlign w:val="center"/>
          </w:tcPr>
          <w:p w14:paraId="12BDF22B" w14:textId="7AA7176C"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55481B4F" w14:textId="77777777" w:rsidR="001F73AD" w:rsidRDefault="005D686C" w:rsidP="005D686C">
            <w:pPr>
              <w:spacing w:line="240" w:lineRule="auto"/>
              <w:rPr>
                <w:rFonts w:ascii="Times New Roman" w:eastAsia="Times New Roman" w:hAnsi="Times New Roman" w:cs="Times New Roman"/>
                <w:color w:val="000000"/>
              </w:rPr>
            </w:pPr>
            <w:r w:rsidRPr="005E6A89">
              <w:rPr>
                <w:rFonts w:ascii="Times New Roman" w:eastAsia="Times New Roman" w:hAnsi="Times New Roman" w:cs="Times New Roman"/>
                <w:b/>
                <w:color w:val="000000"/>
                <w:u w:val="single"/>
              </w:rPr>
              <w:t>Gaveteiro Arquivo</w:t>
            </w:r>
            <w:r w:rsidRPr="005E6A89">
              <w:rPr>
                <w:rFonts w:ascii="Times New Roman" w:eastAsia="Times New Roman" w:hAnsi="Times New Roman" w:cs="Times New Roman"/>
              </w:rPr>
              <w:br/>
            </w:r>
          </w:p>
          <w:p w14:paraId="3021E866" w14:textId="480A7C1C" w:rsidR="005D686C" w:rsidRPr="005E6A89" w:rsidRDefault="005D686C" w:rsidP="005D686C">
            <w:pPr>
              <w:spacing w:line="240" w:lineRule="auto"/>
              <w:rPr>
                <w:rFonts w:ascii="Times New Roman" w:eastAsia="Times New Roman" w:hAnsi="Times New Roman" w:cs="Times New Roman"/>
                <w:u w:val="single"/>
              </w:rPr>
            </w:pPr>
            <w:r w:rsidRPr="005E6A89">
              <w:rPr>
                <w:rFonts w:ascii="Times New Roman" w:eastAsia="Times New Roman" w:hAnsi="Times New Roman" w:cs="Times New Roman"/>
                <w:color w:val="000000"/>
              </w:rPr>
              <w:t xml:space="preserve">Gaveteiro em Aço com 7 </w:t>
            </w:r>
            <w:r w:rsidR="005E6A89">
              <w:rPr>
                <w:rFonts w:ascii="Times New Roman" w:eastAsia="Times New Roman" w:hAnsi="Times New Roman" w:cs="Times New Roman"/>
                <w:color w:val="000000"/>
              </w:rPr>
              <w:t xml:space="preserve">(sete) </w:t>
            </w:r>
            <w:r w:rsidRPr="005E6A89">
              <w:rPr>
                <w:rFonts w:ascii="Times New Roman" w:eastAsia="Times New Roman" w:hAnsi="Times New Roman" w:cs="Times New Roman"/>
                <w:color w:val="000000"/>
              </w:rPr>
              <w:t>gavetas.</w:t>
            </w:r>
            <w:r w:rsidRPr="005E6A89">
              <w:rPr>
                <w:rFonts w:ascii="Times New Roman" w:eastAsia="Times New Roman" w:hAnsi="Times New Roman" w:cs="Times New Roman"/>
              </w:rPr>
              <w:t xml:space="preserve"> </w:t>
            </w:r>
          </w:p>
          <w:p w14:paraId="1FDD54DE" w14:textId="77777777" w:rsidR="005D686C" w:rsidRPr="005E6A89" w:rsidRDefault="005D686C" w:rsidP="005D686C">
            <w:pPr>
              <w:spacing w:line="240" w:lineRule="auto"/>
              <w:rPr>
                <w:rFonts w:ascii="Times New Roman" w:eastAsia="Times New Roman" w:hAnsi="Times New Roman" w:cs="Times New Roman"/>
              </w:rPr>
            </w:pPr>
            <w:r w:rsidRPr="005E6A89">
              <w:rPr>
                <w:rFonts w:ascii="Times New Roman" w:eastAsia="Times New Roman" w:hAnsi="Times New Roman" w:cs="Times New Roman"/>
                <w:color w:val="000000"/>
              </w:rPr>
              <w:t>Material: Aço</w:t>
            </w:r>
          </w:p>
          <w:p w14:paraId="090D8AE4" w14:textId="6A7ABFAD" w:rsidR="005D686C" w:rsidRPr="005E6A89" w:rsidRDefault="005D686C" w:rsidP="005D686C">
            <w:pPr>
              <w:spacing w:line="240" w:lineRule="auto"/>
              <w:rPr>
                <w:rFonts w:ascii="Times New Roman" w:eastAsia="Times New Roman" w:hAnsi="Times New Roman" w:cs="Times New Roman"/>
                <w:color w:val="000000"/>
              </w:rPr>
            </w:pPr>
            <w:r w:rsidRPr="005E6A89">
              <w:rPr>
                <w:rFonts w:ascii="Times New Roman" w:eastAsia="Times New Roman" w:hAnsi="Times New Roman" w:cs="Times New Roman"/>
                <w:color w:val="000000"/>
              </w:rPr>
              <w:t>Medidas Externas: Largura (400 mm - 500 mm) x comprimento (570 mm - 6</w:t>
            </w:r>
            <w:r w:rsidR="000B10C3">
              <w:rPr>
                <w:rFonts w:ascii="Times New Roman" w:eastAsia="Times New Roman" w:hAnsi="Times New Roman" w:cs="Times New Roman"/>
                <w:color w:val="000000"/>
              </w:rPr>
              <w:t>9</w:t>
            </w:r>
            <w:r w:rsidRPr="005E6A89">
              <w:rPr>
                <w:rFonts w:ascii="Times New Roman" w:eastAsia="Times New Roman" w:hAnsi="Times New Roman" w:cs="Times New Roman"/>
                <w:color w:val="000000"/>
              </w:rPr>
              <w:t>0 mm) x altura (1250 mm - 1350 mm)</w:t>
            </w:r>
          </w:p>
          <w:p w14:paraId="7E1E1E75" w14:textId="798DA14D" w:rsidR="005D686C" w:rsidRPr="005E6A89" w:rsidRDefault="005D686C" w:rsidP="005D686C">
            <w:pPr>
              <w:spacing w:line="240" w:lineRule="auto"/>
              <w:rPr>
                <w:rFonts w:ascii="Times New Roman" w:eastAsia="Times New Roman" w:hAnsi="Times New Roman" w:cs="Times New Roman"/>
                <w:color w:val="000000"/>
              </w:rPr>
            </w:pPr>
            <w:r w:rsidRPr="005E6A89">
              <w:rPr>
                <w:rFonts w:ascii="Times New Roman" w:eastAsia="Times New Roman" w:hAnsi="Times New Roman" w:cs="Times New Roman"/>
                <w:color w:val="000000"/>
              </w:rPr>
              <w:t>Medidas Internas: Largura (300 mm - 400 mm) x comprimento (460 mm - 560 mm) x Altura (1200 mm - 1300 mm).</w:t>
            </w:r>
          </w:p>
          <w:p w14:paraId="6483602B" w14:textId="77777777" w:rsidR="005D686C" w:rsidRPr="005E6A89" w:rsidRDefault="005D686C" w:rsidP="005D686C">
            <w:pPr>
              <w:spacing w:line="240" w:lineRule="auto"/>
              <w:rPr>
                <w:rFonts w:ascii="Times New Roman" w:eastAsia="Times New Roman" w:hAnsi="Times New Roman" w:cs="Times New Roman"/>
                <w:color w:val="000000"/>
              </w:rPr>
            </w:pPr>
            <w:r w:rsidRPr="005E6A89">
              <w:rPr>
                <w:rFonts w:ascii="Times New Roman" w:eastAsia="Times New Roman" w:hAnsi="Times New Roman" w:cs="Times New Roman"/>
                <w:color w:val="000000"/>
              </w:rPr>
              <w:t>Cor:  Preferencialmente Cinza </w:t>
            </w:r>
          </w:p>
          <w:p w14:paraId="1C00286D" w14:textId="1F0D4098" w:rsidR="00733766" w:rsidRPr="005E6A89" w:rsidRDefault="005D686C" w:rsidP="005D686C">
            <w:pPr>
              <w:widowControl w:val="0"/>
              <w:spacing w:after="0" w:line="240" w:lineRule="auto"/>
              <w:rPr>
                <w:rFonts w:ascii="Times New Roman" w:eastAsia="Times New Roman" w:hAnsi="Times New Roman" w:cs="Times New Roman"/>
                <w:bCs/>
              </w:rPr>
            </w:pPr>
            <w:r w:rsidRPr="005E6A89">
              <w:rPr>
                <w:rFonts w:ascii="Times New Roman" w:eastAsia="Times New Roman" w:hAnsi="Times New Roman" w:cs="Times New Roman"/>
                <w:color w:val="000000"/>
              </w:rPr>
              <w:t>Garantia de 12 meses.</w:t>
            </w:r>
          </w:p>
        </w:tc>
        <w:tc>
          <w:tcPr>
            <w:tcW w:w="1176" w:type="dxa"/>
            <w:vAlign w:val="center"/>
          </w:tcPr>
          <w:p w14:paraId="70349FB4" w14:textId="1E64F9A3"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4</w:t>
            </w:r>
          </w:p>
        </w:tc>
        <w:tc>
          <w:tcPr>
            <w:tcW w:w="1984" w:type="dxa"/>
            <w:vAlign w:val="center"/>
          </w:tcPr>
          <w:p w14:paraId="4D1B980B" w14:textId="327F8082"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Cambria" w:hAnsi="Times New Roman" w:cs="Times New Roman"/>
                <w:noProof/>
                <w:color w:val="000000"/>
              </w:rPr>
              <w:drawing>
                <wp:inline distT="0" distB="0" distL="0" distR="0" wp14:anchorId="6071C46E" wp14:editId="07899B90">
                  <wp:extent cx="1013460" cy="1394460"/>
                  <wp:effectExtent l="0" t="0" r="0" b="0"/>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13460" cy="1394460"/>
                          </a:xfrm>
                          <a:prstGeom prst="rect">
                            <a:avLst/>
                          </a:prstGeom>
                          <a:ln/>
                        </pic:spPr>
                      </pic:pic>
                    </a:graphicData>
                  </a:graphic>
                </wp:inline>
              </w:drawing>
            </w:r>
          </w:p>
        </w:tc>
      </w:tr>
      <w:tr w:rsidR="00733766" w:rsidRPr="005E6A89" w14:paraId="580D0FF2" w14:textId="77777777" w:rsidTr="005E6A89">
        <w:trPr>
          <w:trHeight w:val="45"/>
          <w:jc w:val="center"/>
        </w:trPr>
        <w:tc>
          <w:tcPr>
            <w:tcW w:w="766" w:type="dxa"/>
            <w:vAlign w:val="center"/>
          </w:tcPr>
          <w:p w14:paraId="6357ED94" w14:textId="4039C69D"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5</w:t>
            </w:r>
          </w:p>
        </w:tc>
        <w:tc>
          <w:tcPr>
            <w:tcW w:w="846" w:type="dxa"/>
            <w:tcMar>
              <w:top w:w="15" w:type="dxa"/>
              <w:left w:w="108" w:type="dxa"/>
              <w:bottom w:w="15" w:type="dxa"/>
              <w:right w:w="108" w:type="dxa"/>
            </w:tcMar>
            <w:vAlign w:val="center"/>
          </w:tcPr>
          <w:p w14:paraId="3F4244F2" w14:textId="773A8051"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2D61B342" w14:textId="73F5EA68" w:rsidR="005D686C" w:rsidRPr="005E6A89" w:rsidRDefault="005D686C" w:rsidP="005D686C">
            <w:pPr>
              <w:spacing w:line="240" w:lineRule="auto"/>
              <w:jc w:val="both"/>
              <w:rPr>
                <w:rFonts w:ascii="Times New Roman" w:eastAsia="Times New Roman" w:hAnsi="Times New Roman" w:cs="Times New Roman"/>
                <w:u w:val="single"/>
              </w:rPr>
            </w:pPr>
            <w:r w:rsidRPr="005E6A89">
              <w:rPr>
                <w:rFonts w:ascii="Times New Roman" w:eastAsia="Times New Roman" w:hAnsi="Times New Roman" w:cs="Times New Roman"/>
                <w:b/>
                <w:color w:val="000000"/>
                <w:u w:val="single"/>
              </w:rPr>
              <w:t>Mesa de Aço</w:t>
            </w:r>
          </w:p>
          <w:p w14:paraId="1826A785" w14:textId="0509169C"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 xml:space="preserve">Material: Aço </w:t>
            </w:r>
            <w:r w:rsidR="000D5B91" w:rsidRPr="005E6A89">
              <w:rPr>
                <w:rFonts w:ascii="Times New Roman" w:eastAsia="Times New Roman" w:hAnsi="Times New Roman" w:cs="Times New Roman"/>
                <w:color w:val="000000"/>
              </w:rPr>
              <w:t>Inox</w:t>
            </w:r>
            <w:r w:rsidRPr="005E6A89">
              <w:rPr>
                <w:rFonts w:ascii="Times New Roman" w:eastAsia="Times New Roman" w:hAnsi="Times New Roman" w:cs="Times New Roman"/>
                <w:color w:val="000000"/>
              </w:rPr>
              <w:t>;</w:t>
            </w:r>
          </w:p>
          <w:p w14:paraId="6AF6A6B8" w14:textId="491A436B" w:rsidR="005D686C" w:rsidRPr="005E6A89" w:rsidRDefault="005D686C"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Largura (</w:t>
            </w:r>
            <w:r w:rsidR="000B10C3">
              <w:rPr>
                <w:rFonts w:ascii="Times New Roman" w:eastAsia="Times New Roman" w:hAnsi="Times New Roman" w:cs="Times New Roman"/>
                <w:bCs/>
                <w:color w:val="000000"/>
              </w:rPr>
              <w:t>900</w:t>
            </w:r>
            <w:r w:rsidRPr="005E6A89">
              <w:rPr>
                <w:rFonts w:ascii="Times New Roman" w:eastAsia="Times New Roman" w:hAnsi="Times New Roman" w:cs="Times New Roman"/>
                <w:bCs/>
                <w:color w:val="000000"/>
              </w:rPr>
              <w:t xml:space="preserve"> mm - 1200 mm) x comprimento (1900 mm - 2000 mm) x altura (650 mm - </w:t>
            </w:r>
            <w:r w:rsidR="000B10C3">
              <w:rPr>
                <w:rFonts w:ascii="Times New Roman" w:eastAsia="Times New Roman" w:hAnsi="Times New Roman" w:cs="Times New Roman"/>
                <w:bCs/>
                <w:color w:val="000000"/>
              </w:rPr>
              <w:t>8</w:t>
            </w:r>
            <w:r w:rsidRPr="005E6A89">
              <w:rPr>
                <w:rFonts w:ascii="Times New Roman" w:eastAsia="Times New Roman" w:hAnsi="Times New Roman" w:cs="Times New Roman"/>
                <w:bCs/>
                <w:color w:val="000000"/>
              </w:rPr>
              <w:t>50 mm).</w:t>
            </w:r>
          </w:p>
          <w:p w14:paraId="6C5BCD41" w14:textId="1366DC67" w:rsidR="00733766" w:rsidRPr="005E6A89" w:rsidRDefault="005D686C" w:rsidP="005D686C">
            <w:pPr>
              <w:widowControl w:val="0"/>
              <w:spacing w:after="0" w:line="240" w:lineRule="auto"/>
              <w:jc w:val="both"/>
              <w:rPr>
                <w:rFonts w:ascii="Times New Roman" w:eastAsia="Times New Roman" w:hAnsi="Times New Roman" w:cs="Times New Roman"/>
                <w:b/>
                <w:bCs/>
              </w:rPr>
            </w:pPr>
            <w:r w:rsidRPr="005E6A89">
              <w:rPr>
                <w:rFonts w:ascii="Times New Roman" w:eastAsia="Times New Roman" w:hAnsi="Times New Roman" w:cs="Times New Roman"/>
                <w:color w:val="000000"/>
              </w:rPr>
              <w:t>Garantia de 12 meses.</w:t>
            </w:r>
          </w:p>
        </w:tc>
        <w:tc>
          <w:tcPr>
            <w:tcW w:w="1176" w:type="dxa"/>
            <w:vAlign w:val="center"/>
          </w:tcPr>
          <w:p w14:paraId="18DE328C" w14:textId="22C9B228"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2</w:t>
            </w:r>
          </w:p>
        </w:tc>
        <w:tc>
          <w:tcPr>
            <w:tcW w:w="1984" w:type="dxa"/>
            <w:vAlign w:val="center"/>
          </w:tcPr>
          <w:p w14:paraId="1F45E91F" w14:textId="1EEAFBF3"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Cambria" w:hAnsi="Times New Roman" w:cs="Times New Roman"/>
                <w:noProof/>
                <w:color w:val="000000"/>
              </w:rPr>
              <w:drawing>
                <wp:inline distT="0" distB="0" distL="0" distR="0" wp14:anchorId="37D06508" wp14:editId="5D41C311">
                  <wp:extent cx="1152525" cy="942975"/>
                  <wp:effectExtent l="0" t="0" r="9525" b="9525"/>
                  <wp:docPr id="6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1152525" cy="942975"/>
                          </a:xfrm>
                          <a:prstGeom prst="rect">
                            <a:avLst/>
                          </a:prstGeom>
                          <a:ln/>
                        </pic:spPr>
                      </pic:pic>
                    </a:graphicData>
                  </a:graphic>
                </wp:inline>
              </w:drawing>
            </w:r>
          </w:p>
        </w:tc>
      </w:tr>
      <w:tr w:rsidR="00733766" w:rsidRPr="005E6A89" w14:paraId="63A15B55" w14:textId="77777777" w:rsidTr="005E6A89">
        <w:trPr>
          <w:trHeight w:val="45"/>
          <w:jc w:val="center"/>
        </w:trPr>
        <w:tc>
          <w:tcPr>
            <w:tcW w:w="766" w:type="dxa"/>
            <w:vAlign w:val="center"/>
          </w:tcPr>
          <w:p w14:paraId="382BD03E" w14:textId="03853CBF"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t>6</w:t>
            </w:r>
          </w:p>
        </w:tc>
        <w:tc>
          <w:tcPr>
            <w:tcW w:w="846" w:type="dxa"/>
            <w:tcMar>
              <w:top w:w="15" w:type="dxa"/>
              <w:left w:w="108" w:type="dxa"/>
              <w:bottom w:w="15" w:type="dxa"/>
              <w:right w:w="108" w:type="dxa"/>
            </w:tcMar>
            <w:vAlign w:val="center"/>
          </w:tcPr>
          <w:p w14:paraId="03E0B7F7" w14:textId="1A59ADD2"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783EA63D" w14:textId="49D03582" w:rsidR="005D686C" w:rsidRPr="005E6A89" w:rsidRDefault="005D686C" w:rsidP="005D686C">
            <w:pPr>
              <w:spacing w:line="240" w:lineRule="auto"/>
              <w:jc w:val="both"/>
              <w:rPr>
                <w:rFonts w:ascii="Times New Roman" w:eastAsia="Times New Roman" w:hAnsi="Times New Roman" w:cs="Times New Roman"/>
                <w:u w:val="single"/>
              </w:rPr>
            </w:pPr>
            <w:r w:rsidRPr="005E6A89">
              <w:rPr>
                <w:rFonts w:ascii="Times New Roman" w:eastAsia="Times New Roman" w:hAnsi="Times New Roman" w:cs="Times New Roman"/>
                <w:b/>
                <w:color w:val="000000"/>
                <w:u w:val="single"/>
              </w:rPr>
              <w:t>Bancada Fechada</w:t>
            </w:r>
          </w:p>
          <w:p w14:paraId="167C6D6C" w14:textId="77777777"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Bancada fechada com prateleiras para acondicionamento e organização.</w:t>
            </w:r>
          </w:p>
          <w:p w14:paraId="3E7E7411" w14:textId="6FFE45AE"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Bancada com tampo de madeira e parte inferior de aço</w:t>
            </w:r>
            <w:r w:rsidR="005E6A89">
              <w:rPr>
                <w:rFonts w:ascii="Times New Roman" w:eastAsia="Times New Roman" w:hAnsi="Times New Roman" w:cs="Times New Roman"/>
                <w:color w:val="000000"/>
              </w:rPr>
              <w:t>.</w:t>
            </w:r>
          </w:p>
          <w:p w14:paraId="143793FC" w14:textId="77777777"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Material: Aço e Madeira;</w:t>
            </w:r>
          </w:p>
          <w:p w14:paraId="0DE5E17A" w14:textId="0CFAD7C9" w:rsidR="005D686C" w:rsidRPr="005E6A89" w:rsidRDefault="005D686C"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Dimensões: L</w:t>
            </w:r>
            <w:r w:rsidR="000B10C3">
              <w:rPr>
                <w:rFonts w:ascii="Times New Roman" w:eastAsia="Times New Roman" w:hAnsi="Times New Roman" w:cs="Times New Roman"/>
                <w:bCs/>
                <w:color w:val="000000"/>
              </w:rPr>
              <w:t>argura</w:t>
            </w:r>
            <w:r w:rsidRPr="005E6A89">
              <w:rPr>
                <w:rFonts w:ascii="Times New Roman" w:eastAsia="Times New Roman" w:hAnsi="Times New Roman" w:cs="Times New Roman"/>
                <w:bCs/>
                <w:color w:val="000000"/>
              </w:rPr>
              <w:t xml:space="preserve"> (</w:t>
            </w:r>
            <w:r w:rsidR="00B15A86">
              <w:rPr>
                <w:rFonts w:ascii="Times New Roman" w:eastAsia="Times New Roman" w:hAnsi="Times New Roman" w:cs="Times New Roman"/>
                <w:bCs/>
                <w:color w:val="000000"/>
              </w:rPr>
              <w:t>600</w:t>
            </w:r>
            <w:r w:rsidRPr="005E6A89">
              <w:rPr>
                <w:rFonts w:ascii="Times New Roman" w:eastAsia="Times New Roman" w:hAnsi="Times New Roman" w:cs="Times New Roman"/>
                <w:bCs/>
                <w:color w:val="000000"/>
              </w:rPr>
              <w:t xml:space="preserve"> mm - </w:t>
            </w:r>
            <w:r w:rsidR="00B15A86">
              <w:rPr>
                <w:rFonts w:ascii="Times New Roman" w:eastAsia="Times New Roman" w:hAnsi="Times New Roman" w:cs="Times New Roman"/>
                <w:bCs/>
                <w:color w:val="000000"/>
              </w:rPr>
              <w:t>800</w:t>
            </w:r>
            <w:r w:rsidRPr="005E6A89">
              <w:rPr>
                <w:rFonts w:ascii="Times New Roman" w:eastAsia="Times New Roman" w:hAnsi="Times New Roman" w:cs="Times New Roman"/>
                <w:bCs/>
                <w:color w:val="000000"/>
              </w:rPr>
              <w:t xml:space="preserve"> mm) x C</w:t>
            </w:r>
            <w:r w:rsidR="00B15A86">
              <w:rPr>
                <w:rFonts w:ascii="Times New Roman" w:eastAsia="Times New Roman" w:hAnsi="Times New Roman" w:cs="Times New Roman"/>
                <w:bCs/>
                <w:color w:val="000000"/>
              </w:rPr>
              <w:t>omprimento</w:t>
            </w:r>
            <w:r w:rsidRPr="005E6A89">
              <w:rPr>
                <w:rFonts w:ascii="Times New Roman" w:eastAsia="Times New Roman" w:hAnsi="Times New Roman" w:cs="Times New Roman"/>
                <w:bCs/>
                <w:color w:val="000000"/>
              </w:rPr>
              <w:t xml:space="preserve"> (</w:t>
            </w:r>
            <w:r w:rsidR="00B15A86">
              <w:rPr>
                <w:rFonts w:ascii="Times New Roman" w:eastAsia="Times New Roman" w:hAnsi="Times New Roman" w:cs="Times New Roman"/>
                <w:bCs/>
                <w:color w:val="000000"/>
              </w:rPr>
              <w:t>1800</w:t>
            </w:r>
            <w:r w:rsidRPr="005E6A89">
              <w:rPr>
                <w:rFonts w:ascii="Times New Roman" w:eastAsia="Times New Roman" w:hAnsi="Times New Roman" w:cs="Times New Roman"/>
                <w:bCs/>
                <w:color w:val="000000"/>
              </w:rPr>
              <w:t xml:space="preserve"> mm - </w:t>
            </w:r>
            <w:r w:rsidR="00B15A86">
              <w:rPr>
                <w:rFonts w:ascii="Times New Roman" w:eastAsia="Times New Roman" w:hAnsi="Times New Roman" w:cs="Times New Roman"/>
                <w:bCs/>
                <w:color w:val="000000"/>
              </w:rPr>
              <w:t>2000</w:t>
            </w:r>
            <w:r w:rsidRPr="005E6A89">
              <w:rPr>
                <w:rFonts w:ascii="Times New Roman" w:eastAsia="Times New Roman" w:hAnsi="Times New Roman" w:cs="Times New Roman"/>
                <w:bCs/>
                <w:color w:val="000000"/>
              </w:rPr>
              <w:t xml:space="preserve"> mm</w:t>
            </w:r>
            <w:r w:rsidR="00642BCA">
              <w:rPr>
                <w:rFonts w:ascii="Times New Roman" w:eastAsia="Times New Roman" w:hAnsi="Times New Roman" w:cs="Times New Roman"/>
                <w:bCs/>
                <w:color w:val="000000"/>
              </w:rPr>
              <w:t>)</w:t>
            </w:r>
            <w:r w:rsidRPr="005E6A89">
              <w:rPr>
                <w:rFonts w:ascii="Times New Roman" w:eastAsia="Times New Roman" w:hAnsi="Times New Roman" w:cs="Times New Roman"/>
                <w:bCs/>
                <w:color w:val="000000"/>
              </w:rPr>
              <w:t xml:space="preserve"> x A</w:t>
            </w:r>
            <w:r w:rsidR="00B15A86">
              <w:rPr>
                <w:rFonts w:ascii="Times New Roman" w:eastAsia="Times New Roman" w:hAnsi="Times New Roman" w:cs="Times New Roman"/>
                <w:bCs/>
                <w:color w:val="000000"/>
              </w:rPr>
              <w:t>ltura</w:t>
            </w:r>
            <w:r w:rsidRPr="005E6A89">
              <w:rPr>
                <w:rFonts w:ascii="Times New Roman" w:eastAsia="Times New Roman" w:hAnsi="Times New Roman" w:cs="Times New Roman"/>
                <w:bCs/>
                <w:color w:val="000000"/>
              </w:rPr>
              <w:t xml:space="preserve"> (820 mm - 920 mm).</w:t>
            </w:r>
          </w:p>
          <w:p w14:paraId="4707B8A5" w14:textId="77777777"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Cor:  Preferencialmente Cinza </w:t>
            </w:r>
          </w:p>
          <w:p w14:paraId="5EFE1F3F" w14:textId="0E437C0B" w:rsidR="00733766" w:rsidRPr="005E6A89" w:rsidRDefault="005D686C" w:rsidP="005D686C">
            <w:pPr>
              <w:widowControl w:val="0"/>
              <w:spacing w:after="0" w:line="240" w:lineRule="auto"/>
              <w:jc w:val="both"/>
              <w:rPr>
                <w:rFonts w:ascii="Times New Roman" w:eastAsia="Times New Roman" w:hAnsi="Times New Roman" w:cs="Times New Roman"/>
                <w:b/>
                <w:bCs/>
              </w:rPr>
            </w:pPr>
            <w:r w:rsidRPr="005E6A89">
              <w:rPr>
                <w:rFonts w:ascii="Times New Roman" w:eastAsia="Times New Roman" w:hAnsi="Times New Roman" w:cs="Times New Roman"/>
                <w:color w:val="000000"/>
              </w:rPr>
              <w:t>Garantia de 12 meses.</w:t>
            </w:r>
          </w:p>
        </w:tc>
        <w:tc>
          <w:tcPr>
            <w:tcW w:w="1176" w:type="dxa"/>
            <w:vAlign w:val="center"/>
          </w:tcPr>
          <w:p w14:paraId="5601ADA5" w14:textId="2EC46BDB"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5</w:t>
            </w:r>
          </w:p>
        </w:tc>
        <w:tc>
          <w:tcPr>
            <w:tcW w:w="1984" w:type="dxa"/>
            <w:vAlign w:val="center"/>
          </w:tcPr>
          <w:p w14:paraId="196F7327" w14:textId="00C8A5FC"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Cambria" w:hAnsi="Times New Roman" w:cs="Times New Roman"/>
                <w:noProof/>
                <w:color w:val="000000"/>
              </w:rPr>
              <w:drawing>
                <wp:inline distT="0" distB="0" distL="0" distR="0" wp14:anchorId="2C9458AA" wp14:editId="1B6D25C7">
                  <wp:extent cx="1076325" cy="1143000"/>
                  <wp:effectExtent l="0" t="0" r="9525" b="0"/>
                  <wp:docPr id="6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1076325" cy="1143000"/>
                          </a:xfrm>
                          <a:prstGeom prst="rect">
                            <a:avLst/>
                          </a:prstGeom>
                          <a:ln/>
                        </pic:spPr>
                      </pic:pic>
                    </a:graphicData>
                  </a:graphic>
                </wp:inline>
              </w:drawing>
            </w:r>
          </w:p>
        </w:tc>
      </w:tr>
      <w:tr w:rsidR="00733766" w:rsidRPr="005E6A89" w14:paraId="1E9F5A6B" w14:textId="77777777" w:rsidTr="005E6A89">
        <w:trPr>
          <w:trHeight w:val="45"/>
          <w:jc w:val="center"/>
        </w:trPr>
        <w:tc>
          <w:tcPr>
            <w:tcW w:w="766" w:type="dxa"/>
            <w:vAlign w:val="center"/>
          </w:tcPr>
          <w:p w14:paraId="1724C53D" w14:textId="29781858" w:rsidR="00733766" w:rsidRPr="005E6A89" w:rsidRDefault="00733766" w:rsidP="00733766">
            <w:pPr>
              <w:widowControl w:val="0"/>
              <w:spacing w:after="0"/>
              <w:jc w:val="center"/>
              <w:rPr>
                <w:rFonts w:ascii="Times New Roman" w:eastAsia="Times New Roman" w:hAnsi="Times New Roman" w:cs="Times New Roman"/>
                <w:b/>
              </w:rPr>
            </w:pPr>
            <w:r w:rsidRPr="005E6A89">
              <w:rPr>
                <w:rFonts w:ascii="Times New Roman" w:eastAsia="Times New Roman" w:hAnsi="Times New Roman" w:cs="Times New Roman"/>
                <w:b/>
              </w:rPr>
              <w:lastRenderedPageBreak/>
              <w:t>7</w:t>
            </w:r>
          </w:p>
        </w:tc>
        <w:tc>
          <w:tcPr>
            <w:tcW w:w="846" w:type="dxa"/>
            <w:tcMar>
              <w:top w:w="15" w:type="dxa"/>
              <w:left w:w="108" w:type="dxa"/>
              <w:bottom w:w="15" w:type="dxa"/>
              <w:right w:w="108" w:type="dxa"/>
            </w:tcMar>
            <w:vAlign w:val="center"/>
          </w:tcPr>
          <w:p w14:paraId="78AF7539" w14:textId="7D6E17A5" w:rsidR="00733766" w:rsidRPr="005E6A89" w:rsidRDefault="00733766" w:rsidP="00733766">
            <w:pPr>
              <w:widowControl w:val="0"/>
              <w:spacing w:after="0"/>
              <w:jc w:val="center"/>
              <w:rPr>
                <w:rFonts w:ascii="Times New Roman" w:eastAsia="Times New Roman" w:hAnsi="Times New Roman" w:cs="Times New Roman"/>
                <w:bCs/>
              </w:rPr>
            </w:pPr>
            <w:r w:rsidRPr="005E6A89">
              <w:rPr>
                <w:rFonts w:ascii="Times New Roman" w:eastAsia="Times New Roman" w:hAnsi="Times New Roman" w:cs="Times New Roman"/>
                <w:bCs/>
              </w:rPr>
              <w:t>Unid.</w:t>
            </w:r>
          </w:p>
        </w:tc>
        <w:tc>
          <w:tcPr>
            <w:tcW w:w="4962" w:type="dxa"/>
            <w:tcBorders>
              <w:top w:val="single" w:sz="4" w:space="0" w:color="000000"/>
              <w:bottom w:val="single" w:sz="4" w:space="0" w:color="000000"/>
            </w:tcBorders>
            <w:tcMar>
              <w:top w:w="15" w:type="dxa"/>
              <w:left w:w="108" w:type="dxa"/>
              <w:bottom w:w="15" w:type="dxa"/>
              <w:right w:w="108" w:type="dxa"/>
            </w:tcMar>
            <w:vAlign w:val="center"/>
          </w:tcPr>
          <w:p w14:paraId="38B8220A" w14:textId="04DB3687" w:rsidR="005D686C" w:rsidRPr="005E6A89" w:rsidRDefault="005D686C" w:rsidP="005D686C">
            <w:pPr>
              <w:spacing w:line="240" w:lineRule="auto"/>
              <w:jc w:val="both"/>
              <w:rPr>
                <w:rFonts w:ascii="Times New Roman" w:eastAsia="Times New Roman" w:hAnsi="Times New Roman" w:cs="Times New Roman"/>
                <w:b/>
                <w:bCs/>
                <w:color w:val="000000"/>
                <w:u w:val="single"/>
              </w:rPr>
            </w:pPr>
            <w:r w:rsidRPr="005E6A89">
              <w:rPr>
                <w:rFonts w:ascii="Times New Roman" w:eastAsia="Times New Roman" w:hAnsi="Times New Roman" w:cs="Times New Roman"/>
                <w:b/>
                <w:bCs/>
                <w:color w:val="000000"/>
                <w:u w:val="single"/>
              </w:rPr>
              <w:t>Refrigerador Vertical</w:t>
            </w:r>
          </w:p>
          <w:p w14:paraId="0AFEA77D" w14:textId="77777777"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Refrigerador vertical para funcionamento em condições climáticas até 32ºC e umidade relativa do ar de 65%.</w:t>
            </w:r>
          </w:p>
          <w:p w14:paraId="666C0F52" w14:textId="6C025C48" w:rsidR="005D686C" w:rsidRPr="005E6A89" w:rsidRDefault="005D686C"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Altura: (1960 mm - 2000 mm), largura (545 mm - 65</w:t>
            </w:r>
            <w:r w:rsidR="00B15A86">
              <w:rPr>
                <w:rFonts w:ascii="Times New Roman" w:eastAsia="Times New Roman" w:hAnsi="Times New Roman" w:cs="Times New Roman"/>
                <w:bCs/>
                <w:color w:val="000000"/>
              </w:rPr>
              <w:t>0</w:t>
            </w:r>
            <w:r w:rsidRPr="005E6A89">
              <w:rPr>
                <w:rFonts w:ascii="Times New Roman" w:eastAsia="Times New Roman" w:hAnsi="Times New Roman" w:cs="Times New Roman"/>
                <w:bCs/>
                <w:color w:val="000000"/>
              </w:rPr>
              <w:t xml:space="preserve"> mm) e profundidade (610 mm - 65</w:t>
            </w:r>
            <w:r w:rsidR="00B15A86">
              <w:rPr>
                <w:rFonts w:ascii="Times New Roman" w:eastAsia="Times New Roman" w:hAnsi="Times New Roman" w:cs="Times New Roman"/>
                <w:bCs/>
                <w:color w:val="000000"/>
              </w:rPr>
              <w:t>0</w:t>
            </w:r>
            <w:r w:rsidRPr="005E6A89">
              <w:rPr>
                <w:rFonts w:ascii="Times New Roman" w:eastAsia="Times New Roman" w:hAnsi="Times New Roman" w:cs="Times New Roman"/>
                <w:bCs/>
                <w:color w:val="000000"/>
              </w:rPr>
              <w:t xml:space="preserve"> mm)</w:t>
            </w:r>
          </w:p>
          <w:p w14:paraId="5A949D5F" w14:textId="77777777" w:rsidR="005D686C" w:rsidRPr="005E6A89" w:rsidRDefault="005D686C" w:rsidP="005D686C">
            <w:pPr>
              <w:spacing w:line="240" w:lineRule="auto"/>
              <w:jc w:val="both"/>
              <w:rPr>
                <w:rFonts w:ascii="Times New Roman" w:eastAsia="Times New Roman" w:hAnsi="Times New Roman" w:cs="Times New Roman"/>
                <w:b/>
                <w:color w:val="000000"/>
              </w:rPr>
            </w:pPr>
            <w:r w:rsidRPr="005E6A89">
              <w:rPr>
                <w:rFonts w:ascii="Times New Roman" w:eastAsia="Times New Roman" w:hAnsi="Times New Roman" w:cs="Times New Roman"/>
                <w:bCs/>
                <w:color w:val="000000"/>
              </w:rPr>
              <w:t>Temperatura de Operação</w:t>
            </w:r>
            <w:r w:rsidRPr="005E6A89">
              <w:rPr>
                <w:rFonts w:ascii="Times New Roman" w:eastAsia="Times New Roman" w:hAnsi="Times New Roman" w:cs="Times New Roman"/>
                <w:b/>
                <w:color w:val="000000"/>
              </w:rPr>
              <w:t xml:space="preserve">: </w:t>
            </w:r>
            <w:r w:rsidRPr="005E6A89">
              <w:rPr>
                <w:rFonts w:ascii="Times New Roman" w:eastAsia="Times New Roman" w:hAnsi="Times New Roman" w:cs="Times New Roman"/>
                <w:bCs/>
                <w:color w:val="000000"/>
              </w:rPr>
              <w:t>+2º a +8ºC.</w:t>
            </w:r>
          </w:p>
          <w:p w14:paraId="12662486" w14:textId="231BD705" w:rsidR="005D686C" w:rsidRPr="005E6A89" w:rsidRDefault="005D686C" w:rsidP="005D686C">
            <w:pPr>
              <w:spacing w:line="240" w:lineRule="auto"/>
              <w:jc w:val="both"/>
              <w:rPr>
                <w:rFonts w:ascii="Times New Roman" w:eastAsia="Times New Roman" w:hAnsi="Times New Roman" w:cs="Times New Roman"/>
                <w:bCs/>
                <w:color w:val="000000"/>
              </w:rPr>
            </w:pPr>
            <w:r w:rsidRPr="00786749">
              <w:rPr>
                <w:rFonts w:ascii="Times New Roman" w:eastAsia="Times New Roman" w:hAnsi="Times New Roman" w:cs="Times New Roman"/>
                <w:bCs/>
                <w:color w:val="000000"/>
              </w:rPr>
              <w:t>Voltagem: 110V.</w:t>
            </w:r>
          </w:p>
          <w:p w14:paraId="0C4926FF" w14:textId="7C9BA467" w:rsidR="005D686C" w:rsidRDefault="005D686C" w:rsidP="005D686C">
            <w:pPr>
              <w:spacing w:line="240" w:lineRule="auto"/>
              <w:jc w:val="both"/>
              <w:rPr>
                <w:rFonts w:ascii="Times New Roman" w:eastAsia="Times New Roman" w:hAnsi="Times New Roman" w:cs="Times New Roman"/>
                <w:bCs/>
                <w:color w:val="000000"/>
              </w:rPr>
            </w:pPr>
            <w:r w:rsidRPr="005E6A89">
              <w:rPr>
                <w:rFonts w:ascii="Times New Roman" w:eastAsia="Times New Roman" w:hAnsi="Times New Roman" w:cs="Times New Roman"/>
                <w:bCs/>
                <w:color w:val="000000"/>
              </w:rPr>
              <w:t xml:space="preserve">Capacidade Total de: </w:t>
            </w:r>
            <w:r w:rsidR="00ED1483">
              <w:rPr>
                <w:rFonts w:ascii="Times New Roman" w:eastAsia="Times New Roman" w:hAnsi="Times New Roman" w:cs="Times New Roman"/>
                <w:bCs/>
                <w:color w:val="000000"/>
              </w:rPr>
              <w:t xml:space="preserve">entre </w:t>
            </w:r>
            <w:r w:rsidRPr="005E6A89">
              <w:rPr>
                <w:rFonts w:ascii="Times New Roman" w:eastAsia="Times New Roman" w:hAnsi="Times New Roman" w:cs="Times New Roman"/>
                <w:bCs/>
                <w:color w:val="000000"/>
              </w:rPr>
              <w:t xml:space="preserve">400 </w:t>
            </w:r>
            <w:r w:rsidR="00ED1483">
              <w:rPr>
                <w:rFonts w:ascii="Times New Roman" w:eastAsia="Times New Roman" w:hAnsi="Times New Roman" w:cs="Times New Roman"/>
                <w:bCs/>
                <w:color w:val="000000"/>
              </w:rPr>
              <w:t>e</w:t>
            </w:r>
            <w:r w:rsidRPr="005E6A89">
              <w:rPr>
                <w:rFonts w:ascii="Times New Roman" w:eastAsia="Times New Roman" w:hAnsi="Times New Roman" w:cs="Times New Roman"/>
                <w:bCs/>
                <w:color w:val="000000"/>
              </w:rPr>
              <w:t xml:space="preserve"> 445 L.</w:t>
            </w:r>
          </w:p>
          <w:p w14:paraId="0F5DA17F" w14:textId="7C9C7BE2" w:rsidR="00E606D6" w:rsidRPr="00E606D6" w:rsidRDefault="00E606D6" w:rsidP="00E606D6">
            <w:pPr>
              <w:pStyle w:val="PargrafodaLista"/>
              <w:spacing w:before="120" w:after="120" w:line="360" w:lineRule="auto"/>
              <w:ind w:left="0"/>
              <w:jc w:val="both"/>
              <w:rPr>
                <w:sz w:val="22"/>
                <w:szCs w:val="22"/>
              </w:rPr>
            </w:pPr>
            <w:r w:rsidRPr="00E606D6">
              <w:rPr>
                <w:sz w:val="22"/>
                <w:szCs w:val="22"/>
              </w:rPr>
              <w:t>Porta de vidro com fechamento automático, orientação vertical e iluminação interna, degelo manual, controle de temperatura (Termostato) e prateleiras aramadas.</w:t>
            </w:r>
          </w:p>
          <w:p w14:paraId="6D69C67F" w14:textId="1ED66CE2" w:rsidR="005D686C" w:rsidRPr="005E6A89" w:rsidRDefault="005D686C" w:rsidP="005D686C">
            <w:pPr>
              <w:spacing w:line="240" w:lineRule="auto"/>
              <w:jc w:val="both"/>
              <w:rPr>
                <w:rFonts w:ascii="Times New Roman" w:eastAsia="Times New Roman" w:hAnsi="Times New Roman" w:cs="Times New Roman"/>
                <w:color w:val="000000"/>
              </w:rPr>
            </w:pPr>
            <w:r w:rsidRPr="005E6A89">
              <w:rPr>
                <w:rFonts w:ascii="Times New Roman" w:eastAsia="Times New Roman" w:hAnsi="Times New Roman" w:cs="Times New Roman"/>
                <w:color w:val="000000"/>
              </w:rPr>
              <w:t xml:space="preserve">Cor:  Preferencialmente </w:t>
            </w:r>
            <w:r w:rsidR="005E6A89">
              <w:rPr>
                <w:rFonts w:ascii="Times New Roman" w:eastAsia="Times New Roman" w:hAnsi="Times New Roman" w:cs="Times New Roman"/>
                <w:color w:val="000000"/>
              </w:rPr>
              <w:t>B</w:t>
            </w:r>
            <w:r w:rsidRPr="005E6A89">
              <w:rPr>
                <w:rFonts w:ascii="Times New Roman" w:eastAsia="Times New Roman" w:hAnsi="Times New Roman" w:cs="Times New Roman"/>
                <w:color w:val="000000"/>
              </w:rPr>
              <w:t>ranca</w:t>
            </w:r>
            <w:r w:rsidR="005E6A89">
              <w:rPr>
                <w:rFonts w:ascii="Times New Roman" w:eastAsia="Times New Roman" w:hAnsi="Times New Roman" w:cs="Times New Roman"/>
                <w:color w:val="000000"/>
              </w:rPr>
              <w:t>.</w:t>
            </w:r>
          </w:p>
          <w:p w14:paraId="7E30F128" w14:textId="0DF0E961" w:rsidR="00733766" w:rsidRPr="005E6A89" w:rsidRDefault="005D686C" w:rsidP="005D686C">
            <w:pPr>
              <w:widowControl w:val="0"/>
              <w:spacing w:after="0" w:line="240" w:lineRule="auto"/>
              <w:jc w:val="both"/>
              <w:rPr>
                <w:rFonts w:ascii="Times New Roman" w:eastAsia="Times New Roman" w:hAnsi="Times New Roman" w:cs="Times New Roman"/>
                <w:b/>
                <w:bCs/>
              </w:rPr>
            </w:pPr>
            <w:r w:rsidRPr="005E6A89">
              <w:rPr>
                <w:rFonts w:ascii="Times New Roman" w:eastAsia="Times New Roman" w:hAnsi="Times New Roman" w:cs="Times New Roman"/>
                <w:color w:val="000000"/>
              </w:rPr>
              <w:t>Garantia de 12 meses.</w:t>
            </w:r>
          </w:p>
        </w:tc>
        <w:tc>
          <w:tcPr>
            <w:tcW w:w="1176" w:type="dxa"/>
            <w:vAlign w:val="center"/>
          </w:tcPr>
          <w:p w14:paraId="36A089A3" w14:textId="406A7F0C"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rPr>
              <w:t>6</w:t>
            </w:r>
          </w:p>
        </w:tc>
        <w:tc>
          <w:tcPr>
            <w:tcW w:w="1984" w:type="dxa"/>
            <w:vAlign w:val="center"/>
          </w:tcPr>
          <w:p w14:paraId="47CD00AA" w14:textId="4C389FE8" w:rsidR="00733766" w:rsidRPr="005E6A89" w:rsidRDefault="005D686C" w:rsidP="00733766">
            <w:pPr>
              <w:widowControl w:val="0"/>
              <w:spacing w:after="0"/>
              <w:jc w:val="center"/>
              <w:rPr>
                <w:rFonts w:ascii="Times New Roman" w:eastAsia="Times New Roman" w:hAnsi="Times New Roman" w:cs="Times New Roman"/>
                <w:noProof/>
              </w:rPr>
            </w:pPr>
            <w:r w:rsidRPr="005E6A89">
              <w:rPr>
                <w:rFonts w:ascii="Times New Roman" w:eastAsia="Times New Roman" w:hAnsi="Times New Roman" w:cs="Times New Roman"/>
                <w:noProof/>
                <w:color w:val="000000"/>
              </w:rPr>
              <w:drawing>
                <wp:inline distT="0" distB="0" distL="0" distR="0" wp14:anchorId="335B5D60" wp14:editId="5319FA66">
                  <wp:extent cx="829733" cy="1396132"/>
                  <wp:effectExtent l="0" t="0" r="8890" b="0"/>
                  <wp:docPr id="5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l="15504" t="6799"/>
                          <a:stretch>
                            <a:fillRect/>
                          </a:stretch>
                        </pic:blipFill>
                        <pic:spPr>
                          <a:xfrm>
                            <a:off x="0" y="0"/>
                            <a:ext cx="835858" cy="1406438"/>
                          </a:xfrm>
                          <a:prstGeom prst="rect">
                            <a:avLst/>
                          </a:prstGeom>
                          <a:ln/>
                        </pic:spPr>
                      </pic:pic>
                    </a:graphicData>
                  </a:graphic>
                </wp:inline>
              </w:drawing>
            </w:r>
          </w:p>
        </w:tc>
      </w:tr>
    </w:tbl>
    <w:p w14:paraId="0F91B3BA" w14:textId="7E09BECF" w:rsidR="005D3FC8" w:rsidRPr="001F73AD" w:rsidRDefault="005D3FC8" w:rsidP="001F73AD">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FA55BC">
        <w:rPr>
          <w:szCs w:val="24"/>
        </w:rPr>
        <w:t>As informações constantes na tabela acima contêm a descrição</w:t>
      </w:r>
      <w:r w:rsidR="00E27BED">
        <w:rPr>
          <w:szCs w:val="24"/>
        </w:rPr>
        <w:t xml:space="preserve"> completa</w:t>
      </w:r>
      <w:r w:rsidRPr="00FA55BC">
        <w:rPr>
          <w:szCs w:val="24"/>
        </w:rPr>
        <w:t xml:space="preserve"> dos itens que </w:t>
      </w:r>
      <w:r w:rsidRPr="001F73AD">
        <w:rPr>
          <w:szCs w:val="24"/>
        </w:rPr>
        <w:t>compõem o objeto do presente processo</w:t>
      </w:r>
      <w:r w:rsidR="007C221B" w:rsidRPr="001F73AD">
        <w:rPr>
          <w:szCs w:val="24"/>
        </w:rPr>
        <w:t>, e a indicação das unidades e quantidades estimadas, em função do consumo e utilização prováveis</w:t>
      </w:r>
      <w:r w:rsidR="003A4CD7" w:rsidRPr="001F73AD">
        <w:rPr>
          <w:szCs w:val="24"/>
        </w:rPr>
        <w:t>.</w:t>
      </w:r>
    </w:p>
    <w:p w14:paraId="69BD8D13" w14:textId="1ABB2830" w:rsidR="00781822" w:rsidRPr="001F73AD" w:rsidRDefault="00781822" w:rsidP="001F73AD">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bookmarkStart w:id="0" w:name="_Hlk107394941"/>
      <w:r w:rsidRPr="001F73AD">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1F73AD">
        <w:rPr>
          <w:rStyle w:val="Refdenotaderodap"/>
          <w:rFonts w:ascii="Times New Roman" w:eastAsia="Calibri" w:hAnsi="Times New Roman" w:cs="Times New Roman"/>
          <w:sz w:val="24"/>
          <w:szCs w:val="24"/>
          <w:lang w:eastAsia="en-US"/>
        </w:rPr>
        <w:footnoteReference w:id="1"/>
      </w:r>
      <w:r w:rsidRPr="001F73AD">
        <w:rPr>
          <w:rFonts w:ascii="Times New Roman" w:eastAsia="Calibri" w:hAnsi="Times New Roman" w:cs="Times New Roman"/>
          <w:sz w:val="24"/>
          <w:szCs w:val="24"/>
          <w:lang w:eastAsia="en-US"/>
        </w:rPr>
        <w:t>, café e açúcar</w:t>
      </w:r>
      <w:r w:rsidRPr="001F73AD">
        <w:rPr>
          <w:rStyle w:val="Refdenotaderodap"/>
          <w:rFonts w:ascii="Times New Roman" w:eastAsia="Calibri" w:hAnsi="Times New Roman" w:cs="Times New Roman"/>
          <w:sz w:val="24"/>
          <w:szCs w:val="24"/>
          <w:lang w:eastAsia="en-US"/>
        </w:rPr>
        <w:footnoteReference w:id="2"/>
      </w:r>
      <w:r w:rsidRPr="001F73AD">
        <w:rPr>
          <w:rFonts w:ascii="Times New Roman" w:eastAsia="Calibri" w:hAnsi="Times New Roman" w:cs="Times New Roman"/>
          <w:sz w:val="24"/>
          <w:szCs w:val="24"/>
          <w:lang w:eastAsia="en-US"/>
        </w:rPr>
        <w:t>.</w:t>
      </w:r>
    </w:p>
    <w:p w14:paraId="0AD9FED0" w14:textId="6806AFCE" w:rsidR="00F42CBB" w:rsidRPr="001F73AD" w:rsidRDefault="00AF1597" w:rsidP="001F73AD">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1F73AD">
        <w:rPr>
          <w:rFonts w:ascii="Times New Roman" w:eastAsia="Calibri" w:hAnsi="Times New Roman" w:cs="Times New Roman"/>
          <w:sz w:val="24"/>
          <w:szCs w:val="24"/>
          <w:lang w:eastAsia="en-US"/>
        </w:rPr>
        <w:t xml:space="preserve">Trata-se de </w:t>
      </w:r>
      <w:r w:rsidR="00E50DB6" w:rsidRPr="001F73AD">
        <w:rPr>
          <w:rFonts w:ascii="Times New Roman" w:eastAsia="Calibri" w:hAnsi="Times New Roman" w:cs="Times New Roman"/>
          <w:sz w:val="24"/>
          <w:szCs w:val="24"/>
          <w:lang w:eastAsia="en-US"/>
        </w:rPr>
        <w:t>bem</w:t>
      </w:r>
      <w:r w:rsidRPr="001F73AD">
        <w:rPr>
          <w:rFonts w:ascii="Times New Roman" w:eastAsia="Calibri" w:hAnsi="Times New Roman" w:cs="Times New Roman"/>
          <w:sz w:val="24"/>
          <w:szCs w:val="24"/>
          <w:lang w:eastAsia="en-US"/>
        </w:rPr>
        <w:t xml:space="preserve"> comum, a ser contratado mediante licitação, na modalidade pregão, em sua forma eletrônica, conforme definido no art. 6º, XIII da Lei n. º 14.133/2021, uma vez que os padrões de desempenho e qualidade estão objetivamente definidos, tendo como base as especificações usuais de mercado</w:t>
      </w:r>
      <w:r w:rsidR="00786749" w:rsidRPr="001F73AD">
        <w:rPr>
          <w:rFonts w:ascii="Times New Roman" w:eastAsia="Calibri" w:hAnsi="Times New Roman" w:cs="Times New Roman"/>
          <w:sz w:val="24"/>
          <w:szCs w:val="24"/>
          <w:lang w:eastAsia="en-US"/>
        </w:rPr>
        <w:t>.</w:t>
      </w:r>
    </w:p>
    <w:p w14:paraId="09E84696" w14:textId="77777777" w:rsidR="009009E0" w:rsidRPr="001F73AD" w:rsidRDefault="009009E0" w:rsidP="001F73AD">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1F73AD">
        <w:rPr>
          <w:rFonts w:ascii="Times New Roman" w:eastAsia="Calibri" w:hAnsi="Times New Roman" w:cs="Times New Roman"/>
          <w:sz w:val="24"/>
          <w:szCs w:val="24"/>
          <w:lang w:eastAsia="en-US"/>
        </w:rPr>
        <w:t xml:space="preserve">O objeto desta contratação </w:t>
      </w:r>
      <w:r w:rsidRPr="001F73AD">
        <w:rPr>
          <w:rFonts w:ascii="Times New Roman" w:eastAsia="Calibri" w:hAnsi="Times New Roman" w:cs="Times New Roman"/>
          <w:b/>
          <w:bCs/>
          <w:sz w:val="24"/>
          <w:szCs w:val="24"/>
          <w:lang w:eastAsia="en-US"/>
        </w:rPr>
        <w:t>não</w:t>
      </w:r>
      <w:r w:rsidRPr="001F73AD">
        <w:rPr>
          <w:rFonts w:ascii="Times New Roman" w:eastAsia="Calibri" w:hAnsi="Times New Roman" w:cs="Times New Roman"/>
          <w:sz w:val="24"/>
          <w:szCs w:val="24"/>
          <w:lang w:eastAsia="en-US"/>
        </w:rPr>
        <w:t xml:space="preserve"> se enquadra como sendo de bem de luxo, conforme Decreto Municipal nº 881, de 09 de agosto de 2022.</w:t>
      </w:r>
    </w:p>
    <w:p w14:paraId="7E903E79" w14:textId="5D81150E" w:rsidR="00F42CBB" w:rsidRPr="001F73AD" w:rsidRDefault="00F42CBB" w:rsidP="001F73AD">
      <w:pPr>
        <w:pStyle w:val="PargrafodaLista"/>
        <w:numPr>
          <w:ilvl w:val="1"/>
          <w:numId w:val="3"/>
        </w:numPr>
        <w:spacing w:before="120" w:after="120" w:line="360" w:lineRule="auto"/>
        <w:ind w:left="0" w:firstLine="0"/>
        <w:jc w:val="both"/>
        <w:rPr>
          <w:rFonts w:eastAsia="Adobe Fan Heiti Std B"/>
          <w:color w:val="000000"/>
          <w:szCs w:val="24"/>
        </w:rPr>
      </w:pPr>
      <w:r w:rsidRPr="001F73AD">
        <w:rPr>
          <w:rFonts w:eastAsia="Adobe Fan Heiti Std B"/>
          <w:color w:val="000000"/>
          <w:szCs w:val="24"/>
        </w:rPr>
        <w:t xml:space="preserve">O </w:t>
      </w:r>
      <w:r w:rsidRPr="001F73AD">
        <w:rPr>
          <w:rFonts w:eastAsia="Adobe Fan Heiti Std B"/>
          <w:color w:val="000000"/>
          <w:szCs w:val="24"/>
          <w:u w:val="single"/>
        </w:rPr>
        <w:t>prazo de vigência da contratação é de 12 (doze) meses</w:t>
      </w:r>
      <w:r w:rsidRPr="001F73AD">
        <w:rPr>
          <w:rFonts w:eastAsia="Adobe Fan Heiti Std B"/>
          <w:color w:val="000000"/>
          <w:szCs w:val="24"/>
        </w:rPr>
        <w:t>, contados da assinatura do contrato, na forma do art. 10</w:t>
      </w:r>
      <w:r w:rsidR="009009E0" w:rsidRPr="001F73AD">
        <w:rPr>
          <w:rFonts w:eastAsia="Adobe Fan Heiti Std B"/>
          <w:color w:val="000000"/>
          <w:szCs w:val="24"/>
        </w:rPr>
        <w:t>5</w:t>
      </w:r>
      <w:r w:rsidRPr="001F73AD">
        <w:rPr>
          <w:rFonts w:eastAsia="Adobe Fan Heiti Std B"/>
          <w:color w:val="000000"/>
          <w:szCs w:val="24"/>
        </w:rPr>
        <w:t xml:space="preserve"> da Lei n° 14.133, de 202</w:t>
      </w:r>
      <w:r w:rsidR="00E606D6" w:rsidRPr="001F73AD">
        <w:rPr>
          <w:rFonts w:eastAsia="Adobe Fan Heiti Std B"/>
          <w:color w:val="000000"/>
          <w:szCs w:val="24"/>
        </w:rPr>
        <w:t>1</w:t>
      </w:r>
      <w:r w:rsidR="009C08AE" w:rsidRPr="001F73AD">
        <w:rPr>
          <w:rFonts w:eastAsia="Calibri"/>
          <w:szCs w:val="24"/>
          <w:lang w:eastAsia="en-US"/>
        </w:rPr>
        <w:t>.</w:t>
      </w:r>
    </w:p>
    <w:p w14:paraId="6A386126" w14:textId="748BEB39" w:rsidR="00306518" w:rsidRPr="001F73AD" w:rsidRDefault="00306518" w:rsidP="001F73AD">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O contrato oferece maior detalhamento das regras que serão aplicadas em relação à vigência da contratação.</w:t>
      </w:r>
    </w:p>
    <w:p w14:paraId="44C81DC0" w14:textId="1EF3150E" w:rsidR="00594422" w:rsidRPr="001F73AD" w:rsidRDefault="00594422" w:rsidP="001F73AD">
      <w:pPr>
        <w:pStyle w:val="PargrafodaLista"/>
        <w:numPr>
          <w:ilvl w:val="0"/>
          <w:numId w:val="3"/>
        </w:numPr>
        <w:shd w:val="clear" w:color="auto" w:fill="BFBFBF" w:themeFill="background1" w:themeFillShade="BF"/>
        <w:spacing w:before="120" w:after="120" w:line="360" w:lineRule="auto"/>
        <w:ind w:left="0" w:right="-1" w:firstLine="0"/>
        <w:jc w:val="both"/>
        <w:rPr>
          <w:b/>
          <w:bCs/>
          <w:szCs w:val="24"/>
        </w:rPr>
      </w:pPr>
      <w:r w:rsidRPr="001F73AD">
        <w:rPr>
          <w:b/>
          <w:bCs/>
          <w:szCs w:val="24"/>
        </w:rPr>
        <w:lastRenderedPageBreak/>
        <w:t xml:space="preserve">FUNDAMENTAÇÃO E DESCRIÇÃO DA NECESSIDADE DA CONTRATAÇÃO </w:t>
      </w:r>
    </w:p>
    <w:p w14:paraId="081E50C2" w14:textId="43568803" w:rsidR="004D1A57" w:rsidRPr="001F73AD" w:rsidRDefault="001E30E7" w:rsidP="001F73AD">
      <w:pPr>
        <w:pStyle w:val="PargrafodaLista"/>
        <w:numPr>
          <w:ilvl w:val="1"/>
          <w:numId w:val="3"/>
        </w:numPr>
        <w:spacing w:before="120" w:after="120" w:line="360" w:lineRule="auto"/>
        <w:ind w:left="0" w:firstLine="0"/>
        <w:jc w:val="both"/>
        <w:rPr>
          <w:szCs w:val="24"/>
        </w:rPr>
      </w:pPr>
      <w:r w:rsidRPr="001F73AD">
        <w:rPr>
          <w:szCs w:val="24"/>
        </w:rPr>
        <w:t xml:space="preserve"> A Fundamentação da Contratação e a sua respectiva necessidade encontram-se pormenorizadas em tópicos específicos do Estudo Técnico Preliminar - ETP, apêndice deste Termo de Referência.</w:t>
      </w:r>
    </w:p>
    <w:p w14:paraId="5E359795" w14:textId="373A16FC" w:rsidR="00067194" w:rsidRPr="001F73AD" w:rsidRDefault="00067194" w:rsidP="001F73AD">
      <w:pPr>
        <w:pStyle w:val="PargrafodaLista"/>
        <w:numPr>
          <w:ilvl w:val="0"/>
          <w:numId w:val="3"/>
        </w:numPr>
        <w:shd w:val="clear" w:color="auto" w:fill="BFBFBF" w:themeFill="background1" w:themeFillShade="BF"/>
        <w:spacing w:before="120" w:after="120" w:line="360" w:lineRule="auto"/>
        <w:ind w:left="0" w:firstLine="0"/>
        <w:jc w:val="both"/>
        <w:rPr>
          <w:b/>
          <w:bCs/>
          <w:szCs w:val="24"/>
        </w:rPr>
      </w:pPr>
      <w:bookmarkStart w:id="1" w:name="_Hlk107395093"/>
      <w:bookmarkEnd w:id="0"/>
      <w:r w:rsidRPr="001F73AD">
        <w:rPr>
          <w:rFonts w:eastAsia="Cambria"/>
          <w:b/>
          <w:bCs/>
          <w:szCs w:val="24"/>
          <w:lang w:eastAsia="en-US"/>
        </w:rPr>
        <w:t>DESCRIÇÃO</w:t>
      </w:r>
      <w:r w:rsidRPr="001F73AD">
        <w:rPr>
          <w:b/>
          <w:bCs/>
          <w:szCs w:val="24"/>
        </w:rPr>
        <w:t xml:space="preserve"> DA SOLUÇÃO COMO UM TODO </w:t>
      </w:r>
    </w:p>
    <w:p w14:paraId="39840963" w14:textId="14B6CE6D" w:rsidR="00C3641C" w:rsidRPr="001F73AD" w:rsidRDefault="001E30E7" w:rsidP="001F73AD">
      <w:pPr>
        <w:pStyle w:val="Nivel2"/>
        <w:numPr>
          <w:ilvl w:val="1"/>
          <w:numId w:val="3"/>
        </w:numPr>
        <w:spacing w:line="360" w:lineRule="auto"/>
        <w:ind w:left="0" w:firstLine="0"/>
        <w:rPr>
          <w:rFonts w:ascii="Times New Roman" w:hAnsi="Times New Roman" w:cs="Times New Roman"/>
          <w:i/>
          <w:iCs/>
          <w:sz w:val="24"/>
          <w:szCs w:val="24"/>
        </w:rPr>
      </w:pPr>
      <w:r w:rsidRPr="001F73AD">
        <w:rPr>
          <w:rFonts w:ascii="Times New Roman" w:hAnsi="Times New Roman" w:cs="Times New Roman"/>
          <w:sz w:val="24"/>
          <w:szCs w:val="24"/>
        </w:rPr>
        <w:t xml:space="preserve"> </w:t>
      </w:r>
      <w:bookmarkStart w:id="2" w:name="_Hlk124860528"/>
      <w:r w:rsidRPr="001F73AD">
        <w:rPr>
          <w:rFonts w:ascii="Times New Roman" w:hAnsi="Times New Roman" w:cs="Times New Roman"/>
          <w:sz w:val="24"/>
          <w:szCs w:val="24"/>
        </w:rPr>
        <w:t>A descrição da solução como um todo encontra-se pormenorizada em Tópico específico do Estudo Técnico Preliminar - ETP, apêndice deste Termo de Referência.</w:t>
      </w:r>
      <w:bookmarkEnd w:id="2"/>
    </w:p>
    <w:p w14:paraId="48834299" w14:textId="1D6D870F" w:rsidR="00067194" w:rsidRPr="001F73AD" w:rsidRDefault="00067194" w:rsidP="001F73AD">
      <w:pPr>
        <w:pStyle w:val="PargrafodaLista"/>
        <w:numPr>
          <w:ilvl w:val="0"/>
          <w:numId w:val="3"/>
        </w:numPr>
        <w:shd w:val="clear" w:color="auto" w:fill="BFBFBF" w:themeFill="background1" w:themeFillShade="BF"/>
        <w:spacing w:before="120" w:after="120" w:line="360" w:lineRule="auto"/>
        <w:ind w:left="0" w:firstLine="0"/>
        <w:jc w:val="both"/>
        <w:rPr>
          <w:rFonts w:eastAsia="Calibri"/>
          <w:szCs w:val="24"/>
        </w:rPr>
      </w:pPr>
      <w:r w:rsidRPr="001F73AD">
        <w:rPr>
          <w:b/>
          <w:bCs/>
          <w:szCs w:val="24"/>
        </w:rPr>
        <w:t>REQUISITOS DA CONTRATAÇÃO</w:t>
      </w:r>
      <w:r w:rsidRPr="001F73AD">
        <w:rPr>
          <w:b/>
          <w:szCs w:val="24"/>
        </w:rPr>
        <w:t xml:space="preserve"> </w:t>
      </w:r>
    </w:p>
    <w:p w14:paraId="3010EFC9" w14:textId="51932F0A" w:rsidR="003B3E94" w:rsidRPr="001F73AD" w:rsidRDefault="003B3E94" w:rsidP="001F73AD">
      <w:pPr>
        <w:pStyle w:val="PargrafodaLista"/>
        <w:numPr>
          <w:ilvl w:val="1"/>
          <w:numId w:val="3"/>
        </w:numPr>
        <w:spacing w:before="120" w:after="120" w:line="360" w:lineRule="auto"/>
        <w:ind w:left="0" w:firstLine="0"/>
        <w:jc w:val="both"/>
        <w:rPr>
          <w:rFonts w:eastAsia="Arial"/>
          <w:color w:val="162937"/>
          <w:szCs w:val="24"/>
          <w:highlight w:val="white"/>
        </w:rPr>
      </w:pPr>
      <w:r w:rsidRPr="001F73AD">
        <w:rPr>
          <w:rFonts w:eastAsia="Arial"/>
          <w:color w:val="162937"/>
          <w:szCs w:val="24"/>
          <w:highlight w:val="white"/>
        </w:rPr>
        <w:t>A contratada deverá observar o atendimento dos seguintes requisitos:</w:t>
      </w:r>
    </w:p>
    <w:p w14:paraId="148E6F7B" w14:textId="04B32F63" w:rsidR="0009130A" w:rsidRPr="001F73AD" w:rsidRDefault="0009130A" w:rsidP="001F73AD">
      <w:pPr>
        <w:pStyle w:val="Nivel2"/>
        <w:numPr>
          <w:ilvl w:val="2"/>
          <w:numId w:val="3"/>
        </w:numPr>
        <w:pBdr>
          <w:top w:val="nil"/>
          <w:left w:val="nil"/>
          <w:bottom w:val="nil"/>
          <w:right w:val="nil"/>
          <w:between w:val="nil"/>
        </w:pBdr>
        <w:spacing w:line="360" w:lineRule="auto"/>
        <w:ind w:left="567" w:firstLine="0"/>
        <w:rPr>
          <w:rFonts w:ascii="Times New Roman" w:eastAsia="Arial" w:hAnsi="Times New Roman" w:cs="Times New Roman"/>
          <w:sz w:val="24"/>
          <w:szCs w:val="24"/>
        </w:rPr>
      </w:pPr>
      <w:r w:rsidRPr="001F73AD">
        <w:rPr>
          <w:rFonts w:ascii="Times New Roman" w:eastAsia="Arial" w:hAnsi="Times New Roman" w:cs="Times New Roman"/>
          <w:sz w:val="24"/>
          <w:szCs w:val="24"/>
        </w:rPr>
        <w:t xml:space="preserve">Deve-se observar a RDC nº 50, de </w:t>
      </w:r>
      <w:r w:rsidR="00C67638" w:rsidRPr="001F73AD">
        <w:rPr>
          <w:rFonts w:ascii="Times New Roman" w:eastAsia="Arial" w:hAnsi="Times New Roman" w:cs="Times New Roman"/>
          <w:sz w:val="24"/>
          <w:szCs w:val="24"/>
        </w:rPr>
        <w:t>21 de fevereiro de 2002</w:t>
      </w:r>
      <w:r w:rsidR="00704B21" w:rsidRPr="001F73AD">
        <w:rPr>
          <w:rFonts w:ascii="Times New Roman" w:eastAsia="Arial" w:hAnsi="Times New Roman" w:cs="Times New Roman"/>
          <w:sz w:val="24"/>
          <w:szCs w:val="24"/>
        </w:rPr>
        <w:t xml:space="preserve"> da Anvisa,</w:t>
      </w:r>
      <w:r w:rsidR="001D1EC9" w:rsidRPr="001F73AD">
        <w:rPr>
          <w:rFonts w:ascii="Times New Roman" w:eastAsia="Arial" w:hAnsi="Times New Roman" w:cs="Times New Roman"/>
          <w:sz w:val="24"/>
          <w:szCs w:val="24"/>
        </w:rPr>
        <w:t xml:space="preserve"> que dispõe sobre o Regulamento Técnico para planejamento, programação, elaboração e avaliação de projetos físicos de estabelecimentos assistenciais de saúde.</w:t>
      </w:r>
    </w:p>
    <w:p w14:paraId="5456D50B" w14:textId="77777777" w:rsidR="008F4578" w:rsidRPr="001F73AD" w:rsidRDefault="001D1EC9" w:rsidP="001F73AD">
      <w:pPr>
        <w:pStyle w:val="Nivel2"/>
        <w:numPr>
          <w:ilvl w:val="2"/>
          <w:numId w:val="3"/>
        </w:numPr>
        <w:pBdr>
          <w:top w:val="nil"/>
          <w:left w:val="nil"/>
          <w:bottom w:val="nil"/>
          <w:right w:val="nil"/>
          <w:between w:val="nil"/>
        </w:pBdr>
        <w:spacing w:line="360" w:lineRule="auto"/>
        <w:ind w:left="567" w:firstLine="0"/>
        <w:rPr>
          <w:rFonts w:ascii="Times New Roman" w:eastAsia="Calibri" w:hAnsi="Times New Roman" w:cs="Times New Roman"/>
          <w:sz w:val="24"/>
          <w:szCs w:val="24"/>
        </w:rPr>
      </w:pPr>
      <w:r w:rsidRPr="001F73AD">
        <w:rPr>
          <w:rFonts w:ascii="Times New Roman" w:eastAsia="Arial" w:hAnsi="Times New Roman" w:cs="Times New Roman"/>
          <w:sz w:val="24"/>
          <w:szCs w:val="24"/>
        </w:rPr>
        <w:t xml:space="preserve">Dever-se observar a RDC nº 304, de 17 de setembro de 2019 da Anvisa, </w:t>
      </w:r>
      <w:r w:rsidR="00704B21" w:rsidRPr="001F73AD">
        <w:rPr>
          <w:rFonts w:ascii="Times New Roman" w:eastAsia="Arial" w:hAnsi="Times New Roman" w:cs="Times New Roman"/>
          <w:sz w:val="24"/>
          <w:szCs w:val="24"/>
        </w:rPr>
        <w:t>que dispõe sobre as Boas Práticas de Distribuição, Armazenagem e de Transporte de Medicamentos.</w:t>
      </w:r>
    </w:p>
    <w:p w14:paraId="3143473D" w14:textId="1E56E387" w:rsidR="00704B21" w:rsidRPr="001F73AD" w:rsidRDefault="00704B21" w:rsidP="001F73AD">
      <w:pPr>
        <w:pStyle w:val="Nivel2"/>
        <w:numPr>
          <w:ilvl w:val="3"/>
          <w:numId w:val="3"/>
        </w:numPr>
        <w:pBdr>
          <w:top w:val="nil"/>
          <w:left w:val="nil"/>
          <w:bottom w:val="nil"/>
          <w:right w:val="nil"/>
          <w:between w:val="nil"/>
        </w:pBdr>
        <w:spacing w:line="360" w:lineRule="auto"/>
        <w:ind w:left="1134"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Segundo a RDC nº 304 as instalações devem ter dimensão compatível com o volume das operações realizadas, devem apresentar superfícies lisas, sem rachaduras e sem desprendimento de pó, para facilitar a limpeza e evitar contaminantes.</w:t>
      </w:r>
    </w:p>
    <w:p w14:paraId="0BEEF0AD" w14:textId="77777777" w:rsidR="003B3E94" w:rsidRPr="001F73AD" w:rsidRDefault="00704B21" w:rsidP="001F73AD">
      <w:pPr>
        <w:pStyle w:val="Nivel3"/>
        <w:numPr>
          <w:ilvl w:val="2"/>
          <w:numId w:val="3"/>
        </w:numPr>
        <w:spacing w:line="360" w:lineRule="auto"/>
        <w:ind w:left="567"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Os itens não devem ser posicionados diretamente no chão ou encostados nas paredes, devem guardar distância mínima do telhado e não devem estar em locais de incidência direta da luz solar, a armazenagem deve obedecer a um endereçamento lógico que evite trocas e forneça a localização inequívoca dos quantitativos armazenados e deve obedecer à configuração de carga estabelecida para o medicamento.</w:t>
      </w:r>
    </w:p>
    <w:p w14:paraId="1705D172" w14:textId="4A0C35BD" w:rsidR="00704B21" w:rsidRPr="001F73AD" w:rsidRDefault="003B3E94" w:rsidP="001F73AD">
      <w:pPr>
        <w:pStyle w:val="Nivel3"/>
        <w:numPr>
          <w:ilvl w:val="2"/>
          <w:numId w:val="3"/>
        </w:numPr>
        <w:spacing w:line="360" w:lineRule="auto"/>
        <w:ind w:left="567"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Ainda sobre o armazenamento a RDC nº 44 DE 17 de agosto de 2009 da Anvisa relata que os produtos devem ser armazenados em gavetas, prateleiras ou suporte equivalente, afastados do piso, parede e teto, a fim de permitir sua fácil limpeza e inspeção.</w:t>
      </w:r>
    </w:p>
    <w:p w14:paraId="4514B309" w14:textId="77777777" w:rsidR="008F4578" w:rsidRPr="001F73AD" w:rsidRDefault="008F4578" w:rsidP="001F73AD">
      <w:pPr>
        <w:pStyle w:val="Nivel3"/>
        <w:spacing w:line="360" w:lineRule="auto"/>
        <w:ind w:left="567" w:firstLine="0"/>
        <w:rPr>
          <w:rFonts w:ascii="Times New Roman" w:eastAsia="Calibri" w:hAnsi="Times New Roman" w:cs="Times New Roman"/>
          <w:sz w:val="24"/>
          <w:szCs w:val="24"/>
        </w:rPr>
      </w:pPr>
    </w:p>
    <w:p w14:paraId="16BA7A6B" w14:textId="7A564212" w:rsidR="00EF2509" w:rsidRPr="001F73AD" w:rsidRDefault="00EF2509" w:rsidP="001F73AD">
      <w:pPr>
        <w:spacing w:before="120" w:after="120" w:line="360" w:lineRule="auto"/>
        <w:jc w:val="both"/>
        <w:rPr>
          <w:rFonts w:ascii="Times New Roman" w:hAnsi="Times New Roman" w:cs="Times New Roman"/>
          <w:b/>
          <w:bCs/>
          <w:sz w:val="24"/>
          <w:szCs w:val="24"/>
        </w:rPr>
      </w:pPr>
      <w:r w:rsidRPr="001F73AD">
        <w:rPr>
          <w:rFonts w:ascii="Times New Roman" w:hAnsi="Times New Roman" w:cs="Times New Roman"/>
          <w:b/>
          <w:bCs/>
          <w:sz w:val="24"/>
          <w:szCs w:val="24"/>
        </w:rPr>
        <w:lastRenderedPageBreak/>
        <w:t>Da Sustentabilidade</w:t>
      </w:r>
    </w:p>
    <w:p w14:paraId="63C52F85" w14:textId="72D219F6" w:rsidR="00910979" w:rsidRPr="001F73AD" w:rsidRDefault="00910979" w:rsidP="001F73AD">
      <w:pPr>
        <w:pStyle w:val="PargrafodaLista"/>
        <w:numPr>
          <w:ilvl w:val="1"/>
          <w:numId w:val="3"/>
        </w:numPr>
        <w:spacing w:before="120" w:after="120" w:line="360" w:lineRule="auto"/>
        <w:ind w:left="0" w:firstLine="0"/>
        <w:jc w:val="both"/>
        <w:rPr>
          <w:szCs w:val="24"/>
        </w:rPr>
      </w:pPr>
      <w:bookmarkStart w:id="3" w:name="_Hlk132719405"/>
      <w:bookmarkStart w:id="4" w:name="_Hlk117684727"/>
      <w:r w:rsidRPr="001F73AD">
        <w:rPr>
          <w:szCs w:val="24"/>
        </w:rPr>
        <w:t xml:space="preserve">Os </w:t>
      </w:r>
      <w:r w:rsidR="002435B5" w:rsidRPr="001F73AD">
        <w:rPr>
          <w:szCs w:val="24"/>
        </w:rPr>
        <w:t>mobiliários</w:t>
      </w:r>
      <w:r w:rsidRPr="001F73AD">
        <w:rPr>
          <w:szCs w:val="24"/>
        </w:rPr>
        <w:t xml:space="preserve"> ofertados devem ser produzidos por fabricantes compromissados com o meio ambiente, que mantenham programa continuado de sustentabilidade ambiental, e que além de se enquadrarem no disposto nos itens anteriores, comprovem que cumprem a legislação ambiental pertinente ao objeto da licitação.</w:t>
      </w:r>
    </w:p>
    <w:p w14:paraId="5ECA10F2" w14:textId="1BF709D2" w:rsidR="004A442F" w:rsidRPr="001F73AD" w:rsidRDefault="004A442F" w:rsidP="001F73AD">
      <w:pPr>
        <w:pStyle w:val="PargrafodaLista"/>
        <w:numPr>
          <w:ilvl w:val="1"/>
          <w:numId w:val="3"/>
        </w:numPr>
        <w:spacing w:before="120" w:after="120" w:line="360" w:lineRule="auto"/>
        <w:ind w:left="0" w:firstLine="0"/>
        <w:jc w:val="both"/>
        <w:rPr>
          <w:szCs w:val="24"/>
        </w:rPr>
      </w:pPr>
      <w:r w:rsidRPr="001F73AD">
        <w:rPr>
          <w:szCs w:val="24"/>
        </w:rPr>
        <w:t>Os critérios de sustentabilidade devem abranger cada fase do ciclo de vida do objeto quais sejam: produção (extração, qualidade da água, embalagem), distribuição, uso e destinação final</w:t>
      </w:r>
      <w:r w:rsidR="00910979" w:rsidRPr="001F73AD">
        <w:rPr>
          <w:szCs w:val="24"/>
        </w:rPr>
        <w:t>.</w:t>
      </w:r>
    </w:p>
    <w:bookmarkEnd w:id="3"/>
    <w:p w14:paraId="0982BD93" w14:textId="6371952F" w:rsidR="00EF2509" w:rsidRPr="001F73AD" w:rsidRDefault="00EF2509" w:rsidP="001F73AD">
      <w:pPr>
        <w:pStyle w:val="PargrafodaLista"/>
        <w:numPr>
          <w:ilvl w:val="1"/>
          <w:numId w:val="3"/>
        </w:numPr>
        <w:spacing w:before="120" w:after="120" w:line="360" w:lineRule="auto"/>
        <w:ind w:left="0" w:firstLine="0"/>
        <w:jc w:val="both"/>
        <w:rPr>
          <w:rFonts w:eastAsia="Calibri"/>
          <w:szCs w:val="24"/>
        </w:rPr>
      </w:pPr>
      <w:r w:rsidRPr="001F73AD">
        <w:rPr>
          <w:szCs w:val="24"/>
        </w:rPr>
        <w:t>Além dos critérios de sustentabilidade eventualmente</w:t>
      </w:r>
      <w:r w:rsidR="00FA55BC" w:rsidRPr="001F73AD">
        <w:rPr>
          <w:szCs w:val="24"/>
        </w:rPr>
        <w:t xml:space="preserve"> abordados</w:t>
      </w:r>
      <w:r w:rsidRPr="001F73AD">
        <w:rPr>
          <w:szCs w:val="24"/>
        </w:rPr>
        <w:t xml:space="preserve"> ao longo deste Termo de Referência</w:t>
      </w:r>
      <w:r w:rsidRPr="001F73AD">
        <w:rPr>
          <w:rFonts w:eastAsia="Calibri"/>
          <w:szCs w:val="24"/>
        </w:rPr>
        <w:t>, devem ser atendidos os seguintes requisitos, que se baseiam no Guia Nacional de Contratações Sustentáveis:</w:t>
      </w:r>
    </w:p>
    <w:p w14:paraId="287D2B14" w14:textId="0C76F434" w:rsidR="00C3641C" w:rsidRPr="001F73AD" w:rsidRDefault="00C3641C" w:rsidP="001F73AD">
      <w:pPr>
        <w:pStyle w:val="Nivel3"/>
        <w:numPr>
          <w:ilvl w:val="2"/>
          <w:numId w:val="3"/>
        </w:numPr>
        <w:spacing w:line="360" w:lineRule="auto"/>
        <w:ind w:left="851"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A Contratada deve responsabilizar-se pela correta destinação final de todos os resíduos sólidos gerados pelos produtos fornecidos que necessitam de destinação ambientalmente adequada (incluindo embalagens vazias); </w:t>
      </w:r>
    </w:p>
    <w:bookmarkEnd w:id="4"/>
    <w:p w14:paraId="01DAB5AC" w14:textId="4642872A" w:rsidR="00EF2509" w:rsidRPr="001F73AD" w:rsidRDefault="00EF2509" w:rsidP="001F73AD">
      <w:pPr>
        <w:tabs>
          <w:tab w:val="left" w:pos="851"/>
        </w:tabs>
        <w:autoSpaceDE w:val="0"/>
        <w:autoSpaceDN w:val="0"/>
        <w:adjustRightInd w:val="0"/>
        <w:spacing w:before="120" w:after="120" w:line="360" w:lineRule="auto"/>
        <w:jc w:val="both"/>
        <w:rPr>
          <w:rFonts w:ascii="Times New Roman" w:eastAsia="Calibri" w:hAnsi="Times New Roman" w:cs="Times New Roman"/>
          <w:sz w:val="24"/>
          <w:szCs w:val="24"/>
        </w:rPr>
      </w:pPr>
      <w:r w:rsidRPr="001F73AD">
        <w:rPr>
          <w:rFonts w:ascii="Times New Roman" w:eastAsia="MS Gothic" w:hAnsi="Times New Roman" w:cs="Times New Roman"/>
          <w:b/>
          <w:bCs/>
          <w:sz w:val="24"/>
          <w:szCs w:val="24"/>
        </w:rPr>
        <w:t xml:space="preserve">Da </w:t>
      </w:r>
      <w:r w:rsidR="00C3641C" w:rsidRPr="001F73AD">
        <w:rPr>
          <w:rFonts w:ascii="Times New Roman" w:eastAsia="MS Gothic" w:hAnsi="Times New Roman" w:cs="Times New Roman"/>
          <w:b/>
          <w:bCs/>
          <w:sz w:val="24"/>
          <w:szCs w:val="24"/>
        </w:rPr>
        <w:t>A</w:t>
      </w:r>
      <w:r w:rsidRPr="001F73AD">
        <w:rPr>
          <w:rFonts w:ascii="Times New Roman" w:eastAsia="MS Gothic" w:hAnsi="Times New Roman" w:cs="Times New Roman"/>
          <w:b/>
          <w:bCs/>
          <w:sz w:val="24"/>
          <w:szCs w:val="24"/>
        </w:rPr>
        <w:t>mostra</w:t>
      </w:r>
    </w:p>
    <w:p w14:paraId="5373509A" w14:textId="159BDA47" w:rsidR="00EF2509" w:rsidRPr="001F73AD" w:rsidRDefault="00EF2509" w:rsidP="001F73AD">
      <w:pPr>
        <w:pStyle w:val="PargrafodaLista"/>
        <w:numPr>
          <w:ilvl w:val="1"/>
          <w:numId w:val="3"/>
        </w:numPr>
        <w:spacing w:before="120" w:after="120" w:line="360" w:lineRule="auto"/>
        <w:ind w:left="0" w:firstLine="0"/>
        <w:jc w:val="both"/>
        <w:rPr>
          <w:rFonts w:eastAsia="MS Gothic"/>
          <w:b/>
          <w:bCs/>
          <w:szCs w:val="24"/>
        </w:rPr>
      </w:pPr>
      <w:r w:rsidRPr="001F73AD">
        <w:rPr>
          <w:szCs w:val="24"/>
        </w:rPr>
        <w:t xml:space="preserve">Não haverá exigência de amostra </w:t>
      </w:r>
      <w:r w:rsidR="00E37336" w:rsidRPr="001F73AD">
        <w:rPr>
          <w:szCs w:val="24"/>
        </w:rPr>
        <w:t>da</w:t>
      </w:r>
      <w:r w:rsidRPr="001F73AD">
        <w:rPr>
          <w:szCs w:val="24"/>
        </w:rPr>
        <w:t xml:space="preserve"> contratação.</w:t>
      </w:r>
    </w:p>
    <w:p w14:paraId="140A77DB" w14:textId="77777777" w:rsidR="00830583" w:rsidRPr="00830583" w:rsidRDefault="00830583" w:rsidP="00830583">
      <w:pPr>
        <w:spacing w:before="120" w:after="120" w:line="360" w:lineRule="auto"/>
        <w:jc w:val="both"/>
        <w:rPr>
          <w:rFonts w:ascii="Times New Roman" w:eastAsia="MS Gothic" w:hAnsi="Times New Roman" w:cs="Times New Roman"/>
          <w:b/>
          <w:bCs/>
          <w:sz w:val="24"/>
          <w:szCs w:val="24"/>
        </w:rPr>
      </w:pPr>
      <w:r w:rsidRPr="00830583">
        <w:rPr>
          <w:rFonts w:ascii="Times New Roman" w:eastAsia="MS Gothic" w:hAnsi="Times New Roman" w:cs="Times New Roman"/>
          <w:b/>
          <w:bCs/>
          <w:sz w:val="24"/>
          <w:szCs w:val="24"/>
        </w:rPr>
        <w:t>Da indicação de marcas ou modelos</w:t>
      </w:r>
    </w:p>
    <w:p w14:paraId="07D27E13" w14:textId="696034FB" w:rsidR="00EF2509" w:rsidRPr="001F73AD" w:rsidRDefault="00EF2509" w:rsidP="001F73AD">
      <w:pPr>
        <w:pStyle w:val="PargrafodaLista"/>
        <w:numPr>
          <w:ilvl w:val="1"/>
          <w:numId w:val="3"/>
        </w:numPr>
        <w:spacing w:before="120" w:after="120" w:line="360" w:lineRule="auto"/>
        <w:ind w:left="0" w:firstLine="0"/>
        <w:jc w:val="both"/>
        <w:rPr>
          <w:szCs w:val="24"/>
        </w:rPr>
      </w:pPr>
      <w:r w:rsidRPr="001F73AD">
        <w:rPr>
          <w:szCs w:val="24"/>
        </w:rPr>
        <w:t>Salienta</w:t>
      </w:r>
      <w:r w:rsidRPr="001F73AD">
        <w:rPr>
          <w:rFonts w:eastAsia="Calibri"/>
          <w:szCs w:val="24"/>
        </w:rPr>
        <w:t xml:space="preserve">-se que as especificações dos itens, objeto deste Termo de Referência são suficientes à escolha do futuro contratado, certificando ainda, que </w:t>
      </w:r>
      <w:r w:rsidRPr="001F73AD">
        <w:rPr>
          <w:rFonts w:eastAsia="Calibri"/>
          <w:b/>
          <w:bCs/>
          <w:szCs w:val="24"/>
        </w:rPr>
        <w:t>não</w:t>
      </w:r>
      <w:r w:rsidRPr="001F73AD">
        <w:rPr>
          <w:rFonts w:eastAsia="Calibri"/>
          <w:szCs w:val="24"/>
        </w:rPr>
        <w:t xml:space="preserve"> há determinação de marca, nem tão pouco importam</w:t>
      </w:r>
      <w:r w:rsidRPr="001F73AD">
        <w:rPr>
          <w:szCs w:val="24"/>
        </w:rPr>
        <w:t xml:space="preserve"> em cerceamento da competitividade do certame.</w:t>
      </w:r>
    </w:p>
    <w:p w14:paraId="528D5A03" w14:textId="77777777" w:rsidR="002473F3" w:rsidRPr="001F73AD" w:rsidRDefault="001A4E87" w:rsidP="001F73AD">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1F73AD">
        <w:rPr>
          <w:rFonts w:ascii="Times New Roman" w:hAnsi="Times New Roman" w:cs="Times New Roman"/>
          <w:b/>
          <w:bCs/>
          <w:sz w:val="24"/>
          <w:szCs w:val="24"/>
        </w:rPr>
        <w:t xml:space="preserve">Da </w:t>
      </w:r>
      <w:r w:rsidR="00EF2509" w:rsidRPr="001F73AD">
        <w:rPr>
          <w:rFonts w:ascii="Times New Roman" w:hAnsi="Times New Roman" w:cs="Times New Roman"/>
          <w:b/>
          <w:bCs/>
          <w:sz w:val="24"/>
          <w:szCs w:val="24"/>
        </w:rPr>
        <w:t>Subcontratação</w:t>
      </w:r>
    </w:p>
    <w:p w14:paraId="4BAEC697" w14:textId="0D71671C" w:rsidR="00EF2509" w:rsidRPr="001F73AD" w:rsidRDefault="00EF2509" w:rsidP="001F73AD">
      <w:pPr>
        <w:pStyle w:val="PargrafodaLista"/>
        <w:numPr>
          <w:ilvl w:val="1"/>
          <w:numId w:val="3"/>
        </w:numPr>
        <w:spacing w:before="120" w:after="120" w:line="360" w:lineRule="auto"/>
        <w:ind w:left="0" w:firstLine="0"/>
        <w:jc w:val="both"/>
        <w:rPr>
          <w:szCs w:val="24"/>
        </w:rPr>
      </w:pPr>
      <w:r w:rsidRPr="001F73AD">
        <w:rPr>
          <w:szCs w:val="24"/>
        </w:rPr>
        <w:t>Não é admitida a subcontratação do objeto contratual.</w:t>
      </w:r>
    </w:p>
    <w:p w14:paraId="4407079D" w14:textId="77C86987" w:rsidR="0068444D" w:rsidRPr="001F73AD" w:rsidRDefault="001A4E87" w:rsidP="001F73AD">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sz w:val="24"/>
          <w:szCs w:val="24"/>
        </w:rPr>
      </w:pPr>
      <w:r w:rsidRPr="001F73AD">
        <w:rPr>
          <w:rFonts w:ascii="Times New Roman" w:hAnsi="Times New Roman" w:cs="Times New Roman"/>
          <w:b/>
          <w:bCs/>
          <w:sz w:val="24"/>
          <w:szCs w:val="24"/>
        </w:rPr>
        <w:t xml:space="preserve">Da </w:t>
      </w:r>
      <w:r w:rsidR="00EF2509" w:rsidRPr="001F73AD">
        <w:rPr>
          <w:rFonts w:ascii="Times New Roman" w:hAnsi="Times New Roman" w:cs="Times New Roman"/>
          <w:b/>
          <w:bCs/>
          <w:sz w:val="24"/>
          <w:szCs w:val="24"/>
        </w:rPr>
        <w:t xml:space="preserve">Garantia da </w:t>
      </w:r>
      <w:r w:rsidRPr="001F73AD">
        <w:rPr>
          <w:rFonts w:ascii="Times New Roman" w:hAnsi="Times New Roman" w:cs="Times New Roman"/>
          <w:b/>
          <w:bCs/>
          <w:sz w:val="24"/>
          <w:szCs w:val="24"/>
        </w:rPr>
        <w:t>C</w:t>
      </w:r>
      <w:r w:rsidR="00EF2509" w:rsidRPr="001F73AD">
        <w:rPr>
          <w:rFonts w:ascii="Times New Roman" w:hAnsi="Times New Roman" w:cs="Times New Roman"/>
          <w:b/>
          <w:bCs/>
          <w:sz w:val="24"/>
          <w:szCs w:val="24"/>
        </w:rPr>
        <w:t>ontratação</w:t>
      </w:r>
    </w:p>
    <w:p w14:paraId="39B18C4E" w14:textId="77777777" w:rsidR="00585528" w:rsidRPr="001F73AD" w:rsidRDefault="00585528" w:rsidP="001F73AD">
      <w:pPr>
        <w:pStyle w:val="PargrafodaLista"/>
        <w:numPr>
          <w:ilvl w:val="1"/>
          <w:numId w:val="3"/>
        </w:numPr>
        <w:spacing w:before="120" w:after="120" w:line="360" w:lineRule="auto"/>
        <w:ind w:left="0" w:firstLine="0"/>
        <w:jc w:val="both"/>
        <w:rPr>
          <w:b/>
          <w:bCs/>
          <w:szCs w:val="24"/>
        </w:rPr>
      </w:pPr>
      <w:r w:rsidRPr="001F73AD">
        <w:rPr>
          <w:rFonts w:eastAsia="Calibri"/>
          <w:szCs w:val="24"/>
        </w:rPr>
        <w:t>Não</w:t>
      </w:r>
      <w:r w:rsidRPr="001F73AD">
        <w:rPr>
          <w:szCs w:val="24"/>
        </w:rPr>
        <w:t xml:space="preserve"> </w:t>
      </w:r>
      <w:r w:rsidRPr="001F73AD">
        <w:rPr>
          <w:rFonts w:eastAsia="Calibri"/>
          <w:szCs w:val="24"/>
        </w:rPr>
        <w:t>haverá</w:t>
      </w:r>
      <w:r w:rsidRPr="001F73AD">
        <w:rPr>
          <w:szCs w:val="24"/>
        </w:rPr>
        <w:t xml:space="preserve"> exigência da garantia da contratação dos </w:t>
      </w:r>
      <w:hyperlink r:id="rId15" w:anchor="art96" w:history="1">
        <w:r w:rsidRPr="001F73AD">
          <w:rPr>
            <w:szCs w:val="24"/>
            <w:u w:val="single"/>
          </w:rPr>
          <w:t>artigos 96 e seguintes da Lei nº. 14.133, de 2021</w:t>
        </w:r>
      </w:hyperlink>
      <w:r w:rsidRPr="001F73AD">
        <w:rPr>
          <w:szCs w:val="24"/>
        </w:rPr>
        <w:t xml:space="preserve">, por se tratar de objeto de baixo risco e complexidade, conforme </w:t>
      </w:r>
      <w:r w:rsidRPr="001F73AD">
        <w:rPr>
          <w:rFonts w:eastAsia="Calibri"/>
          <w:szCs w:val="24"/>
          <w:lang w:eastAsia="ar-SA"/>
        </w:rPr>
        <w:t xml:space="preserve">descrito </w:t>
      </w:r>
      <w:r w:rsidRPr="001F73AD">
        <w:rPr>
          <w:rFonts w:eastAsia="Calibri"/>
          <w:szCs w:val="24"/>
          <w:lang w:val="x-none" w:eastAsia="ar-SA"/>
        </w:rPr>
        <w:t>no</w:t>
      </w:r>
      <w:r w:rsidRPr="001F73AD">
        <w:rPr>
          <w:rFonts w:eastAsia="Calibri"/>
          <w:szCs w:val="24"/>
          <w:lang w:eastAsia="ar-SA"/>
        </w:rPr>
        <w:t xml:space="preserve"> i</w:t>
      </w:r>
      <w:r w:rsidRPr="001F73AD">
        <w:rPr>
          <w:rFonts w:eastAsia="Calibri"/>
          <w:szCs w:val="24"/>
          <w:lang w:val="x-none" w:eastAsia="ar-SA"/>
        </w:rPr>
        <w:t xml:space="preserve">tem </w:t>
      </w:r>
      <w:r w:rsidRPr="001F73AD">
        <w:rPr>
          <w:rFonts w:eastAsia="Calibri"/>
          <w:szCs w:val="24"/>
          <w:lang w:eastAsia="ar-SA"/>
        </w:rPr>
        <w:t>1</w:t>
      </w:r>
      <w:r w:rsidRPr="001F73AD">
        <w:rPr>
          <w:rFonts w:eastAsia="Calibri"/>
          <w:szCs w:val="24"/>
          <w:lang w:val="x-none" w:eastAsia="ar-SA"/>
        </w:rPr>
        <w:t xml:space="preserve"> – </w:t>
      </w:r>
      <w:r w:rsidRPr="001F73AD">
        <w:rPr>
          <w:rFonts w:eastAsia="Calibri"/>
          <w:szCs w:val="24"/>
          <w:lang w:eastAsia="ar-SA"/>
        </w:rPr>
        <w:t>Das Condições Gerais da Contratação</w:t>
      </w:r>
      <w:r w:rsidRPr="001F73AD">
        <w:rPr>
          <w:rFonts w:eastAsia="Calibri"/>
          <w:szCs w:val="24"/>
          <w:lang w:val="x-none" w:eastAsia="ar-SA"/>
        </w:rPr>
        <w:t xml:space="preserve"> deste Termo de Referência</w:t>
      </w:r>
      <w:r w:rsidRPr="001F73AD">
        <w:rPr>
          <w:rFonts w:eastAsia="Calibri"/>
          <w:szCs w:val="24"/>
          <w:lang w:eastAsia="ar-SA"/>
        </w:rPr>
        <w:t>.</w:t>
      </w:r>
    </w:p>
    <w:p w14:paraId="0004B6E4" w14:textId="77777777" w:rsidR="00585528" w:rsidRPr="001F73AD" w:rsidRDefault="00585528" w:rsidP="001F73AD">
      <w:pPr>
        <w:pStyle w:val="Nivel2"/>
        <w:spacing w:line="360" w:lineRule="auto"/>
        <w:ind w:left="0" w:firstLine="0"/>
        <w:rPr>
          <w:rFonts w:ascii="Times New Roman" w:hAnsi="Times New Roman" w:cs="Times New Roman"/>
          <w:i/>
          <w:iCs/>
          <w:sz w:val="24"/>
          <w:szCs w:val="24"/>
        </w:rPr>
      </w:pPr>
      <w:r w:rsidRPr="001F73AD">
        <w:rPr>
          <w:rFonts w:ascii="Times New Roman" w:eastAsia="Calibri" w:hAnsi="Times New Roman" w:cs="Times New Roman"/>
          <w:b/>
          <w:bCs/>
          <w:sz w:val="24"/>
          <w:szCs w:val="24"/>
        </w:rPr>
        <w:t>Das Condições</w:t>
      </w:r>
    </w:p>
    <w:p w14:paraId="77D07F7B" w14:textId="77777777" w:rsidR="001C7A7F" w:rsidRPr="001C7A7F" w:rsidRDefault="001C7A7F" w:rsidP="001C7A7F">
      <w:pPr>
        <w:pStyle w:val="PargrafodaLista"/>
        <w:numPr>
          <w:ilvl w:val="0"/>
          <w:numId w:val="15"/>
        </w:numPr>
        <w:suppressAutoHyphens w:val="0"/>
        <w:spacing w:before="120" w:after="120" w:line="360" w:lineRule="auto"/>
        <w:jc w:val="both"/>
        <w:rPr>
          <w:vanish/>
          <w:color w:val="000000"/>
          <w:szCs w:val="24"/>
        </w:rPr>
      </w:pPr>
    </w:p>
    <w:p w14:paraId="5D767079" w14:textId="77777777" w:rsidR="001C7A7F" w:rsidRPr="001C7A7F" w:rsidRDefault="001C7A7F" w:rsidP="001C7A7F">
      <w:pPr>
        <w:pStyle w:val="PargrafodaLista"/>
        <w:numPr>
          <w:ilvl w:val="1"/>
          <w:numId w:val="15"/>
        </w:numPr>
        <w:suppressAutoHyphens w:val="0"/>
        <w:spacing w:before="120" w:after="120" w:line="360" w:lineRule="auto"/>
        <w:jc w:val="both"/>
        <w:rPr>
          <w:vanish/>
          <w:color w:val="000000"/>
          <w:szCs w:val="24"/>
        </w:rPr>
      </w:pPr>
    </w:p>
    <w:p w14:paraId="75C62FF4" w14:textId="77777777" w:rsidR="001C7A7F" w:rsidRPr="001C7A7F" w:rsidRDefault="001C7A7F" w:rsidP="001C7A7F">
      <w:pPr>
        <w:pStyle w:val="PargrafodaLista"/>
        <w:numPr>
          <w:ilvl w:val="1"/>
          <w:numId w:val="15"/>
        </w:numPr>
        <w:suppressAutoHyphens w:val="0"/>
        <w:spacing w:before="120" w:after="120" w:line="360" w:lineRule="auto"/>
        <w:jc w:val="both"/>
        <w:rPr>
          <w:vanish/>
          <w:color w:val="000000"/>
          <w:szCs w:val="24"/>
        </w:rPr>
      </w:pPr>
    </w:p>
    <w:p w14:paraId="4FE901EC" w14:textId="23C5C93F" w:rsidR="00585528" w:rsidRPr="001F73AD" w:rsidRDefault="00585528" w:rsidP="001C7A7F">
      <w:pPr>
        <w:pStyle w:val="Nivel2"/>
        <w:numPr>
          <w:ilvl w:val="1"/>
          <w:numId w:val="15"/>
        </w:numPr>
        <w:spacing w:line="360" w:lineRule="auto"/>
        <w:ind w:left="540"/>
        <w:rPr>
          <w:rFonts w:ascii="Times New Roman" w:hAnsi="Times New Roman" w:cs="Times New Roman"/>
          <w:sz w:val="24"/>
          <w:szCs w:val="24"/>
        </w:rPr>
      </w:pPr>
      <w:r w:rsidRPr="001F73AD">
        <w:rPr>
          <w:rFonts w:ascii="Times New Roman" w:hAnsi="Times New Roman" w:cs="Times New Roman"/>
          <w:sz w:val="24"/>
          <w:szCs w:val="24"/>
        </w:rPr>
        <w:t>A pessoa jurídica a ser contratada deverá atender as exigências legais da Lei n.º 14.133/2021, sob pena de desclassificação da sua proposta.</w:t>
      </w:r>
    </w:p>
    <w:p w14:paraId="38FBA44F" w14:textId="77777777" w:rsidR="00585528" w:rsidRPr="001F73AD" w:rsidRDefault="00585528" w:rsidP="00617FB4">
      <w:pPr>
        <w:pStyle w:val="Nivel2"/>
        <w:numPr>
          <w:ilvl w:val="1"/>
          <w:numId w:val="15"/>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lastRenderedPageBreak/>
        <w:t>A Contratada deverá garantir a qualidade dos produtos ofertados, devendo realizar a correção em caso de defeito no objeto contratado, correndo todos os ônus por sua conta.</w:t>
      </w:r>
    </w:p>
    <w:p w14:paraId="28DB4FC7" w14:textId="77777777" w:rsidR="00585528" w:rsidRPr="001F73AD" w:rsidRDefault="00585528" w:rsidP="00617FB4">
      <w:pPr>
        <w:pStyle w:val="Nivel2"/>
        <w:numPr>
          <w:ilvl w:val="1"/>
          <w:numId w:val="15"/>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00906069" w14:textId="77777777" w:rsidR="00585528" w:rsidRPr="001F73AD" w:rsidRDefault="00585528" w:rsidP="00617FB4">
      <w:pPr>
        <w:pStyle w:val="Nivel2"/>
        <w:numPr>
          <w:ilvl w:val="1"/>
          <w:numId w:val="15"/>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apresentação dos materiais deverá estar estritamente de acordo com as especificações</w:t>
      </w:r>
      <w:r w:rsidRPr="001F73AD">
        <w:rPr>
          <w:rFonts w:ascii="Times New Roman" w:eastAsia="Calibri" w:hAnsi="Times New Roman" w:cs="Times New Roman"/>
          <w:sz w:val="24"/>
          <w:szCs w:val="24"/>
        </w:rPr>
        <w:t xml:space="preserve"> constantes no presente instrumento.</w:t>
      </w:r>
    </w:p>
    <w:p w14:paraId="547660B6" w14:textId="77777777" w:rsidR="00585528" w:rsidRPr="001F73AD" w:rsidRDefault="00585528" w:rsidP="00617FB4">
      <w:pPr>
        <w:pStyle w:val="Nivel2"/>
        <w:numPr>
          <w:ilvl w:val="1"/>
          <w:numId w:val="15"/>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O produto será recusado inteiramente caso seja entregue em desconformidade com as especificações constantes deste Termo de Referência e da proposta vencedora, e/ou seja detectado que qualquer componente adquirido não seja novo, apresente vícios ou defeitos, em qualquer de suas partes ou componentes.</w:t>
      </w:r>
    </w:p>
    <w:p w14:paraId="5C69062D" w14:textId="77777777" w:rsidR="00585528" w:rsidRPr="001F73AD" w:rsidRDefault="00585528" w:rsidP="00617FB4">
      <w:pPr>
        <w:pStyle w:val="Nivel2"/>
        <w:numPr>
          <w:ilvl w:val="1"/>
          <w:numId w:val="15"/>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Contratada garantirá a qualidade dos produtos, ficando sujeita às penalidades previstas quando os entregar em desconformidade com o que foi contratado.</w:t>
      </w:r>
    </w:p>
    <w:p w14:paraId="0F03D42E" w14:textId="1AB955B5" w:rsidR="007D42D8" w:rsidRPr="001F73AD" w:rsidRDefault="00E606D6" w:rsidP="001F73AD">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1F73AD">
        <w:rPr>
          <w:rFonts w:ascii="Times New Roman" w:hAnsi="Times New Roman" w:cs="Times New Roman"/>
          <w:b/>
          <w:bCs/>
          <w:sz w:val="24"/>
          <w:szCs w:val="24"/>
        </w:rPr>
        <w:t xml:space="preserve">Das </w:t>
      </w:r>
      <w:r w:rsidR="007D42D8" w:rsidRPr="001F73AD">
        <w:rPr>
          <w:rFonts w:ascii="Times New Roman" w:hAnsi="Times New Roman" w:cs="Times New Roman"/>
          <w:b/>
          <w:bCs/>
          <w:sz w:val="24"/>
          <w:szCs w:val="24"/>
        </w:rPr>
        <w:t>Características Técnicas</w:t>
      </w:r>
    </w:p>
    <w:p w14:paraId="3571E445" w14:textId="77777777" w:rsidR="007A3150" w:rsidRPr="007A3150" w:rsidRDefault="007A3150" w:rsidP="007A3150">
      <w:pPr>
        <w:pStyle w:val="PargrafodaLista"/>
        <w:numPr>
          <w:ilvl w:val="1"/>
          <w:numId w:val="3"/>
        </w:numPr>
        <w:spacing w:before="120" w:after="120" w:line="360" w:lineRule="auto"/>
        <w:jc w:val="both"/>
        <w:rPr>
          <w:vanish/>
          <w:szCs w:val="24"/>
        </w:rPr>
      </w:pPr>
    </w:p>
    <w:p w14:paraId="08C18962" w14:textId="77777777" w:rsidR="007A3150" w:rsidRPr="007A3150" w:rsidRDefault="007A3150" w:rsidP="007A3150">
      <w:pPr>
        <w:pStyle w:val="PargrafodaLista"/>
        <w:numPr>
          <w:ilvl w:val="1"/>
          <w:numId w:val="3"/>
        </w:numPr>
        <w:spacing w:before="120" w:after="120" w:line="360" w:lineRule="auto"/>
        <w:jc w:val="both"/>
        <w:rPr>
          <w:vanish/>
          <w:szCs w:val="24"/>
        </w:rPr>
      </w:pPr>
    </w:p>
    <w:p w14:paraId="7E5852BA" w14:textId="77777777" w:rsidR="007A3150" w:rsidRPr="007A3150" w:rsidRDefault="007A3150" w:rsidP="007A3150">
      <w:pPr>
        <w:pStyle w:val="PargrafodaLista"/>
        <w:numPr>
          <w:ilvl w:val="1"/>
          <w:numId w:val="3"/>
        </w:numPr>
        <w:spacing w:before="120" w:after="120" w:line="360" w:lineRule="auto"/>
        <w:jc w:val="both"/>
        <w:rPr>
          <w:vanish/>
          <w:szCs w:val="24"/>
        </w:rPr>
      </w:pPr>
    </w:p>
    <w:p w14:paraId="1F08ADCD" w14:textId="77777777" w:rsidR="007A3150" w:rsidRPr="007A3150" w:rsidRDefault="007A3150" w:rsidP="007A3150">
      <w:pPr>
        <w:pStyle w:val="PargrafodaLista"/>
        <w:numPr>
          <w:ilvl w:val="1"/>
          <w:numId w:val="3"/>
        </w:numPr>
        <w:spacing w:before="120" w:after="120" w:line="360" w:lineRule="auto"/>
        <w:jc w:val="both"/>
        <w:rPr>
          <w:vanish/>
          <w:szCs w:val="24"/>
        </w:rPr>
      </w:pPr>
    </w:p>
    <w:p w14:paraId="46BAB4EC" w14:textId="77777777" w:rsidR="007A3150" w:rsidRPr="007A3150" w:rsidRDefault="007A3150" w:rsidP="007A3150">
      <w:pPr>
        <w:pStyle w:val="PargrafodaLista"/>
        <w:numPr>
          <w:ilvl w:val="1"/>
          <w:numId w:val="3"/>
        </w:numPr>
        <w:spacing w:before="120" w:after="120" w:line="360" w:lineRule="auto"/>
        <w:jc w:val="both"/>
        <w:rPr>
          <w:vanish/>
          <w:szCs w:val="24"/>
        </w:rPr>
      </w:pPr>
    </w:p>
    <w:p w14:paraId="4CA2E6B9" w14:textId="77777777" w:rsidR="007A3150" w:rsidRPr="007A3150" w:rsidRDefault="007A3150" w:rsidP="007A3150">
      <w:pPr>
        <w:pStyle w:val="PargrafodaLista"/>
        <w:numPr>
          <w:ilvl w:val="1"/>
          <w:numId w:val="3"/>
        </w:numPr>
        <w:spacing w:before="120" w:after="120" w:line="360" w:lineRule="auto"/>
        <w:jc w:val="both"/>
        <w:rPr>
          <w:vanish/>
          <w:szCs w:val="24"/>
        </w:rPr>
      </w:pPr>
    </w:p>
    <w:p w14:paraId="4E11AABF" w14:textId="03BB89D2" w:rsidR="007D42D8" w:rsidRPr="001F73AD" w:rsidRDefault="007D42D8" w:rsidP="007A3150">
      <w:pPr>
        <w:pStyle w:val="PargrafodaLista"/>
        <w:numPr>
          <w:ilvl w:val="1"/>
          <w:numId w:val="3"/>
        </w:numPr>
        <w:spacing w:before="120" w:after="120" w:line="360" w:lineRule="auto"/>
        <w:ind w:left="432"/>
        <w:jc w:val="both"/>
        <w:rPr>
          <w:szCs w:val="24"/>
        </w:rPr>
      </w:pPr>
      <w:r w:rsidRPr="001F73AD">
        <w:rPr>
          <w:szCs w:val="24"/>
        </w:rPr>
        <w:t xml:space="preserve">O mobiliário deverá ser a prova de corrosão com material </w:t>
      </w:r>
      <w:proofErr w:type="spellStart"/>
      <w:r w:rsidRPr="001F73AD">
        <w:rPr>
          <w:szCs w:val="24"/>
        </w:rPr>
        <w:t>anti</w:t>
      </w:r>
      <w:proofErr w:type="spellEnd"/>
      <w:r w:rsidRPr="001F73AD">
        <w:rPr>
          <w:szCs w:val="24"/>
        </w:rPr>
        <w:t>- ferruginoso, garantindo maior durabilidade e resistência</w:t>
      </w:r>
      <w:r w:rsidR="00E606D6" w:rsidRPr="001F73AD">
        <w:rPr>
          <w:szCs w:val="24"/>
        </w:rPr>
        <w:t>,</w:t>
      </w:r>
      <w:r w:rsidRPr="001F73AD">
        <w:rPr>
          <w:szCs w:val="24"/>
        </w:rPr>
        <w:t xml:space="preserve"> facilmente laváveis e ter capacidade de carga.</w:t>
      </w:r>
    </w:p>
    <w:p w14:paraId="5685E8A9" w14:textId="5C461BC2" w:rsidR="007D42D8" w:rsidRPr="001F73AD" w:rsidRDefault="007D42D8" w:rsidP="001F73AD">
      <w:pPr>
        <w:pStyle w:val="PargrafodaLista"/>
        <w:numPr>
          <w:ilvl w:val="1"/>
          <w:numId w:val="3"/>
        </w:numPr>
        <w:spacing w:before="120" w:after="120" w:line="360" w:lineRule="auto"/>
        <w:ind w:left="0" w:firstLine="0"/>
        <w:jc w:val="both"/>
        <w:rPr>
          <w:szCs w:val="24"/>
        </w:rPr>
      </w:pPr>
      <w:r w:rsidRPr="001F73AD">
        <w:rPr>
          <w:szCs w:val="24"/>
        </w:rPr>
        <w:t>As estantes, armários, gaveteiros e estações de trabalho devem ser preferencialmente na cor cinza ou cinza claro para padronização do ambiente, por serem cores ligadas à saudabilidade (qualidade do que é saudável) e por serem cores usuais contratadas para atividade descrita n</w:t>
      </w:r>
      <w:r w:rsidR="00E606D6" w:rsidRPr="001F73AD">
        <w:rPr>
          <w:szCs w:val="24"/>
        </w:rPr>
        <w:t>este</w:t>
      </w:r>
      <w:r w:rsidRPr="001F73AD">
        <w:rPr>
          <w:szCs w:val="24"/>
        </w:rPr>
        <w:t xml:space="preserve"> Termo de Referência ou que envolvam áreas ligadas à saúde.</w:t>
      </w:r>
    </w:p>
    <w:p w14:paraId="2CD2D5A2" w14:textId="15A8C9BC" w:rsidR="0068444D" w:rsidRPr="001F73AD" w:rsidRDefault="00CF50DC"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MODELO DE EXECUÇÃO DO OBJETO</w:t>
      </w:r>
    </w:p>
    <w:p w14:paraId="16EBDA4F" w14:textId="77777777" w:rsidR="0036179B" w:rsidRPr="001F73AD" w:rsidRDefault="0036179B" w:rsidP="001F73AD">
      <w:pPr>
        <w:pStyle w:val="Nivel2"/>
        <w:numPr>
          <w:ilvl w:val="1"/>
          <w:numId w:val="3"/>
        </w:numPr>
        <w:spacing w:line="360" w:lineRule="auto"/>
        <w:ind w:left="0" w:firstLine="0"/>
        <w:rPr>
          <w:rFonts w:ascii="Times New Roman" w:hAnsi="Times New Roman" w:cs="Times New Roman"/>
          <w:sz w:val="24"/>
          <w:szCs w:val="24"/>
        </w:rPr>
      </w:pPr>
      <w:bookmarkStart w:id="5" w:name="_Hlk124755463"/>
      <w:r w:rsidRPr="001F73AD">
        <w:rPr>
          <w:rFonts w:ascii="Times New Roman" w:eastAsia="Calibri" w:hAnsi="Times New Roman" w:cs="Times New Roman"/>
          <w:sz w:val="24"/>
          <w:szCs w:val="24"/>
        </w:rPr>
        <w:t xml:space="preserve">A </w:t>
      </w:r>
      <w:r w:rsidRPr="001F73AD">
        <w:rPr>
          <w:rFonts w:ascii="Times New Roman" w:eastAsia="Calibri" w:hAnsi="Times New Roman" w:cs="Times New Roman"/>
          <w:sz w:val="24"/>
          <w:szCs w:val="24"/>
          <w:u w:val="single"/>
        </w:rPr>
        <w:t>aquisição do objeto em comento se dará de forma parcelada</w:t>
      </w:r>
      <w:r w:rsidRPr="001F73AD">
        <w:rPr>
          <w:rFonts w:ascii="Times New Roman" w:eastAsia="Calibri"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7DC22D00" w14:textId="0CE61B05" w:rsidR="00CD43E4" w:rsidRPr="001F73AD" w:rsidRDefault="00CD43E4" w:rsidP="001F73AD">
      <w:pPr>
        <w:pStyle w:val="Nivel2"/>
        <w:spacing w:line="360" w:lineRule="auto"/>
        <w:ind w:left="0" w:firstLine="0"/>
        <w:rPr>
          <w:rFonts w:ascii="Times New Roman" w:hAnsi="Times New Roman" w:cs="Times New Roman"/>
          <w:b/>
          <w:bCs/>
          <w:sz w:val="24"/>
          <w:szCs w:val="24"/>
        </w:rPr>
      </w:pPr>
      <w:r w:rsidRPr="00437739">
        <w:rPr>
          <w:rFonts w:ascii="Times New Roman" w:hAnsi="Times New Roman" w:cs="Times New Roman"/>
          <w:b/>
          <w:bCs/>
          <w:sz w:val="24"/>
          <w:szCs w:val="24"/>
        </w:rPr>
        <w:t>Do Prazo e Local de Entrega</w:t>
      </w:r>
      <w:r w:rsidR="00607FF3" w:rsidRPr="00437739">
        <w:rPr>
          <w:rFonts w:ascii="Times New Roman" w:hAnsi="Times New Roman" w:cs="Times New Roman"/>
          <w:b/>
          <w:bCs/>
          <w:sz w:val="24"/>
          <w:szCs w:val="24"/>
        </w:rPr>
        <w:t xml:space="preserve"> do objeto</w:t>
      </w:r>
      <w:r w:rsidR="00607FF3" w:rsidRPr="001F73AD">
        <w:rPr>
          <w:rFonts w:ascii="Times New Roman" w:hAnsi="Times New Roman" w:cs="Times New Roman"/>
          <w:b/>
          <w:bCs/>
          <w:sz w:val="24"/>
          <w:szCs w:val="24"/>
        </w:rPr>
        <w:t xml:space="preserve"> </w:t>
      </w:r>
    </w:p>
    <w:p w14:paraId="6CF0CC75" w14:textId="6B5824DD" w:rsidR="0036179B" w:rsidRPr="001F73AD" w:rsidRDefault="00437739" w:rsidP="001F73AD">
      <w:pPr>
        <w:pStyle w:val="PargrafodaLista"/>
        <w:numPr>
          <w:ilvl w:val="1"/>
          <w:numId w:val="3"/>
        </w:numPr>
        <w:spacing w:before="120" w:after="120" w:line="360" w:lineRule="auto"/>
        <w:ind w:left="0" w:firstLine="0"/>
        <w:jc w:val="both"/>
        <w:rPr>
          <w:rFonts w:eastAsia="Calibri"/>
          <w:szCs w:val="24"/>
        </w:rPr>
      </w:pPr>
      <w:bookmarkStart w:id="6" w:name="_Hlk147222949"/>
      <w:r w:rsidRPr="00437739">
        <w:rPr>
          <w:rFonts w:eastAsia="Calibri"/>
          <w:szCs w:val="24"/>
        </w:rPr>
        <w:t xml:space="preserve">O prazo de entrega do objeto será de </w:t>
      </w:r>
      <w:r w:rsidRPr="00437739">
        <w:rPr>
          <w:rFonts w:eastAsia="Calibri"/>
          <w:szCs w:val="24"/>
          <w:u w:val="single"/>
        </w:rPr>
        <w:t>20 (vinte) dias úteis</w:t>
      </w:r>
      <w:r w:rsidRPr="00437739">
        <w:rPr>
          <w:rFonts w:eastAsia="Calibri"/>
          <w:szCs w:val="24"/>
        </w:rPr>
        <w:t xml:space="preserve">, contados da comunicação formal da empresa a ser contratada. Ressalta-se ainda que a entrega será realizada de forma parcelada, de acordo com a necessidade da FEMAR, mas que, a cada solicitação de retirada, o </w:t>
      </w:r>
      <w:r w:rsidRPr="00437739">
        <w:rPr>
          <w:rFonts w:eastAsia="Calibri"/>
          <w:szCs w:val="24"/>
        </w:rPr>
        <w:lastRenderedPageBreak/>
        <w:t>objeto deverá ser entregue em remessa única</w:t>
      </w:r>
      <w:r w:rsidR="0036179B" w:rsidRPr="001F73AD">
        <w:rPr>
          <w:rFonts w:eastAsia="Calibri"/>
          <w:color w:val="auto"/>
          <w:szCs w:val="24"/>
          <w:vertAlign w:val="superscript"/>
        </w:rPr>
        <w:footnoteReference w:id="3"/>
      </w:r>
      <w:r w:rsidR="0036179B" w:rsidRPr="001F73AD">
        <w:rPr>
          <w:rFonts w:eastAsia="Calibri"/>
          <w:szCs w:val="24"/>
        </w:rPr>
        <w:t xml:space="preserve">, para cada solicitação realizada pela Diretoria Requisitante, no Almoxarifado Geral da FEMAR, localizado na Rodovia Ernani do Amaral Peixoto, Km 37 – Manoel Ribeiro, CEP. 24927-420, Maricá, das 9h às 16h, em dias úteis, quando serão apontados todos os vícios aparentes remanescentes de sua entrega. </w:t>
      </w:r>
    </w:p>
    <w:p w14:paraId="341084C1" w14:textId="77777777" w:rsidR="00367A81" w:rsidRPr="001F73AD" w:rsidRDefault="00367A81" w:rsidP="001F73AD">
      <w:pPr>
        <w:pStyle w:val="PargrafodaLista"/>
        <w:numPr>
          <w:ilvl w:val="1"/>
          <w:numId w:val="3"/>
        </w:numPr>
        <w:spacing w:before="120" w:after="120" w:line="360" w:lineRule="auto"/>
        <w:ind w:left="0" w:firstLine="0"/>
        <w:jc w:val="both"/>
        <w:rPr>
          <w:rFonts w:eastAsia="Calibri"/>
          <w:szCs w:val="24"/>
        </w:rPr>
      </w:pPr>
      <w:r w:rsidRPr="001F73AD">
        <w:rPr>
          <w:rFonts w:eastAsia="Calibri"/>
          <w:szCs w:val="24"/>
        </w:rPr>
        <w:t xml:space="preserve">Caso não seja possível a entrega no prazo estabelecido no subitem anterior, a empresa deverá comunicar as razões respectivas com pelo menos </w:t>
      </w:r>
      <w:r w:rsidRPr="001F73AD">
        <w:rPr>
          <w:rFonts w:eastAsia="Calibri"/>
          <w:szCs w:val="24"/>
          <w:u w:val="single"/>
        </w:rPr>
        <w:t>05 (cinco) dias úteis</w:t>
      </w:r>
      <w:r w:rsidRPr="001F73AD">
        <w:rPr>
          <w:rFonts w:eastAsia="Calibri"/>
          <w:szCs w:val="24"/>
        </w:rPr>
        <w:t xml:space="preserve"> de antecedência para que qualquer pleito de prorrogação de prazo seja analisado, ressalvadas situações de caso fortuito e força maior devidamente justificado, </w:t>
      </w:r>
      <w:r w:rsidRPr="001F73AD">
        <w:rPr>
          <w:rFonts w:eastAsia="Calibri"/>
          <w:b/>
          <w:bCs/>
          <w:szCs w:val="24"/>
          <w:u w:val="single"/>
        </w:rPr>
        <w:t>sob pena da aplicação das sanções cabíveis</w:t>
      </w:r>
      <w:r w:rsidRPr="001F73AD">
        <w:rPr>
          <w:rFonts w:eastAsia="Calibri"/>
          <w:szCs w:val="24"/>
        </w:rPr>
        <w:t>.</w:t>
      </w:r>
    </w:p>
    <w:bookmarkEnd w:id="6"/>
    <w:p w14:paraId="4CEF6F73" w14:textId="77777777" w:rsidR="00367A81" w:rsidRPr="001F73AD" w:rsidRDefault="00367A81" w:rsidP="001F73AD">
      <w:pPr>
        <w:pStyle w:val="PargrafodaLista"/>
        <w:numPr>
          <w:ilvl w:val="1"/>
          <w:numId w:val="3"/>
        </w:numPr>
        <w:spacing w:before="120" w:after="120" w:line="360" w:lineRule="auto"/>
        <w:ind w:left="0" w:firstLine="0"/>
        <w:jc w:val="both"/>
        <w:rPr>
          <w:rFonts w:eastAsia="Calibri"/>
          <w:szCs w:val="24"/>
        </w:rPr>
      </w:pPr>
      <w:r w:rsidRPr="001F73AD">
        <w:rPr>
          <w:szCs w:val="24"/>
        </w:rPr>
        <w:t xml:space="preserve">Os </w:t>
      </w:r>
      <w:r w:rsidRPr="001F73AD">
        <w:rPr>
          <w:rFonts w:eastAsia="Calibri"/>
          <w:szCs w:val="24"/>
        </w:rPr>
        <w:t>produtos</w:t>
      </w:r>
      <w:r w:rsidRPr="001F73AD">
        <w:rPr>
          <w:szCs w:val="24"/>
        </w:rPr>
        <w:t xml:space="preserve"> deverão ser entregues devidamente embalados e acondicionados de forma a garantir a sua qualidade, sendo transportados com segurança. </w:t>
      </w:r>
      <w:r w:rsidRPr="001F73AD">
        <w:rPr>
          <w:rFonts w:eastAsia="Calibri"/>
          <w:szCs w:val="24"/>
        </w:rPr>
        <w:t>Toda logística para entrega do objeto da contratação no endereço informado, ficará integralmente por conta da Contratada.</w:t>
      </w:r>
    </w:p>
    <w:p w14:paraId="33AC642D" w14:textId="77777777" w:rsidR="00367A81" w:rsidRPr="001F73AD" w:rsidRDefault="00367A81" w:rsidP="001F73AD">
      <w:pPr>
        <w:pStyle w:val="PargrafodaLista"/>
        <w:numPr>
          <w:ilvl w:val="1"/>
          <w:numId w:val="3"/>
        </w:numPr>
        <w:spacing w:before="120" w:after="120" w:line="360" w:lineRule="auto"/>
        <w:ind w:left="0" w:firstLine="0"/>
        <w:jc w:val="both"/>
        <w:rPr>
          <w:rFonts w:eastAsia="Arial"/>
          <w:szCs w:val="24"/>
        </w:rPr>
      </w:pPr>
      <w:r w:rsidRPr="001F73AD">
        <w:rPr>
          <w:rFonts w:eastAsia="Arial"/>
          <w:szCs w:val="24"/>
        </w:rPr>
        <w:t xml:space="preserve">Os </w:t>
      </w:r>
      <w:r w:rsidRPr="001F73AD">
        <w:rPr>
          <w:szCs w:val="24"/>
        </w:rPr>
        <w:t>produtos</w:t>
      </w:r>
      <w:r w:rsidRPr="001F73AD">
        <w:rPr>
          <w:rFonts w:eastAsia="Arial"/>
          <w:szCs w:val="24"/>
        </w:rPr>
        <w:t xml:space="preserve">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couber), procedência, bem como, demais informações exigidas na legislação pertinente.</w:t>
      </w:r>
    </w:p>
    <w:p w14:paraId="3ADD41F9" w14:textId="34A6D3BA" w:rsidR="006E19E3" w:rsidRPr="001F73AD" w:rsidRDefault="009400F8" w:rsidP="001F73AD">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sidRPr="001F73AD">
        <w:rPr>
          <w:rFonts w:ascii="Times New Roman" w:eastAsia="Times New Roman" w:hAnsi="Times New Roman" w:cs="Times New Roman"/>
          <w:b/>
          <w:color w:val="000000"/>
          <w:sz w:val="24"/>
          <w:szCs w:val="24"/>
        </w:rPr>
        <w:t xml:space="preserve">Da </w:t>
      </w:r>
      <w:r w:rsidR="00473403" w:rsidRPr="001F73AD">
        <w:rPr>
          <w:rFonts w:ascii="Times New Roman" w:eastAsia="Times New Roman" w:hAnsi="Times New Roman" w:cs="Times New Roman"/>
          <w:b/>
          <w:color w:val="000000"/>
          <w:sz w:val="24"/>
          <w:szCs w:val="24"/>
        </w:rPr>
        <w:t>Montagem e Instalação</w:t>
      </w:r>
    </w:p>
    <w:p w14:paraId="3BE12BEF" w14:textId="77777777" w:rsidR="00364B63" w:rsidRPr="00364B63" w:rsidRDefault="00364B63" w:rsidP="00364B63">
      <w:pPr>
        <w:pStyle w:val="PargrafodaLista"/>
        <w:numPr>
          <w:ilvl w:val="0"/>
          <w:numId w:val="11"/>
        </w:numPr>
        <w:suppressAutoHyphens w:val="0"/>
        <w:spacing w:before="120" w:after="120" w:line="360" w:lineRule="auto"/>
        <w:jc w:val="both"/>
        <w:rPr>
          <w:vanish/>
          <w:color w:val="000000"/>
          <w:szCs w:val="24"/>
        </w:rPr>
      </w:pPr>
    </w:p>
    <w:p w14:paraId="07F08F15" w14:textId="77777777" w:rsidR="00364B63" w:rsidRPr="00364B63" w:rsidRDefault="00364B63" w:rsidP="00364B63">
      <w:pPr>
        <w:pStyle w:val="PargrafodaLista"/>
        <w:numPr>
          <w:ilvl w:val="0"/>
          <w:numId w:val="11"/>
        </w:numPr>
        <w:suppressAutoHyphens w:val="0"/>
        <w:spacing w:before="120" w:after="120" w:line="360" w:lineRule="auto"/>
        <w:jc w:val="both"/>
        <w:rPr>
          <w:vanish/>
          <w:color w:val="000000"/>
          <w:szCs w:val="24"/>
        </w:rPr>
      </w:pPr>
    </w:p>
    <w:p w14:paraId="530E3BDD" w14:textId="77777777" w:rsidR="00364B63" w:rsidRPr="00364B63" w:rsidRDefault="00364B63" w:rsidP="00364B63">
      <w:pPr>
        <w:pStyle w:val="PargrafodaLista"/>
        <w:numPr>
          <w:ilvl w:val="0"/>
          <w:numId w:val="11"/>
        </w:numPr>
        <w:suppressAutoHyphens w:val="0"/>
        <w:spacing w:before="120" w:after="120" w:line="360" w:lineRule="auto"/>
        <w:jc w:val="both"/>
        <w:rPr>
          <w:vanish/>
          <w:color w:val="000000"/>
          <w:szCs w:val="24"/>
        </w:rPr>
      </w:pPr>
    </w:p>
    <w:p w14:paraId="0C8C0E91" w14:textId="77777777" w:rsidR="00364B63" w:rsidRPr="00364B63" w:rsidRDefault="00364B63" w:rsidP="00364B63">
      <w:pPr>
        <w:pStyle w:val="PargrafodaLista"/>
        <w:numPr>
          <w:ilvl w:val="0"/>
          <w:numId w:val="11"/>
        </w:numPr>
        <w:suppressAutoHyphens w:val="0"/>
        <w:spacing w:before="120" w:after="120" w:line="360" w:lineRule="auto"/>
        <w:jc w:val="both"/>
        <w:rPr>
          <w:vanish/>
          <w:color w:val="000000"/>
          <w:szCs w:val="24"/>
        </w:rPr>
      </w:pPr>
    </w:p>
    <w:p w14:paraId="42F99793" w14:textId="77777777" w:rsidR="00364B63" w:rsidRPr="00364B63" w:rsidRDefault="00364B63" w:rsidP="00364B63">
      <w:pPr>
        <w:pStyle w:val="PargrafodaLista"/>
        <w:numPr>
          <w:ilvl w:val="0"/>
          <w:numId w:val="11"/>
        </w:numPr>
        <w:suppressAutoHyphens w:val="0"/>
        <w:spacing w:before="120" w:after="120" w:line="360" w:lineRule="auto"/>
        <w:jc w:val="both"/>
        <w:rPr>
          <w:vanish/>
          <w:color w:val="000000"/>
          <w:szCs w:val="24"/>
        </w:rPr>
      </w:pPr>
    </w:p>
    <w:p w14:paraId="29B6CFE2" w14:textId="77777777" w:rsidR="00364B63" w:rsidRPr="00364B63" w:rsidRDefault="00364B63" w:rsidP="00364B63">
      <w:pPr>
        <w:pStyle w:val="PargrafodaLista"/>
        <w:numPr>
          <w:ilvl w:val="1"/>
          <w:numId w:val="11"/>
        </w:numPr>
        <w:suppressAutoHyphens w:val="0"/>
        <w:spacing w:before="120" w:after="120" w:line="360" w:lineRule="auto"/>
        <w:jc w:val="both"/>
        <w:rPr>
          <w:vanish/>
          <w:color w:val="000000"/>
          <w:szCs w:val="24"/>
        </w:rPr>
      </w:pPr>
    </w:p>
    <w:p w14:paraId="1183FEAD" w14:textId="77777777" w:rsidR="00364B63" w:rsidRPr="00364B63" w:rsidRDefault="00364B63" w:rsidP="00364B63">
      <w:pPr>
        <w:pStyle w:val="PargrafodaLista"/>
        <w:numPr>
          <w:ilvl w:val="1"/>
          <w:numId w:val="11"/>
        </w:numPr>
        <w:suppressAutoHyphens w:val="0"/>
        <w:spacing w:before="120" w:after="120" w:line="360" w:lineRule="auto"/>
        <w:jc w:val="both"/>
        <w:rPr>
          <w:vanish/>
          <w:color w:val="000000"/>
          <w:szCs w:val="24"/>
        </w:rPr>
      </w:pPr>
    </w:p>
    <w:p w14:paraId="69F58538" w14:textId="77777777" w:rsidR="00364B63" w:rsidRPr="00364B63" w:rsidRDefault="00364B63" w:rsidP="00364B63">
      <w:pPr>
        <w:pStyle w:val="PargrafodaLista"/>
        <w:numPr>
          <w:ilvl w:val="1"/>
          <w:numId w:val="11"/>
        </w:numPr>
        <w:suppressAutoHyphens w:val="0"/>
        <w:spacing w:before="120" w:after="120" w:line="360" w:lineRule="auto"/>
        <w:jc w:val="both"/>
        <w:rPr>
          <w:vanish/>
          <w:color w:val="000000"/>
          <w:szCs w:val="24"/>
        </w:rPr>
      </w:pPr>
    </w:p>
    <w:p w14:paraId="49FE43D9" w14:textId="77777777" w:rsidR="00364B63" w:rsidRPr="00364B63" w:rsidRDefault="00364B63" w:rsidP="00364B63">
      <w:pPr>
        <w:pStyle w:val="PargrafodaLista"/>
        <w:numPr>
          <w:ilvl w:val="1"/>
          <w:numId w:val="11"/>
        </w:numPr>
        <w:suppressAutoHyphens w:val="0"/>
        <w:spacing w:before="120" w:after="120" w:line="360" w:lineRule="auto"/>
        <w:jc w:val="both"/>
        <w:rPr>
          <w:vanish/>
          <w:color w:val="000000"/>
          <w:szCs w:val="24"/>
        </w:rPr>
      </w:pPr>
    </w:p>
    <w:p w14:paraId="044A922D" w14:textId="77777777" w:rsidR="00364B63" w:rsidRPr="00364B63" w:rsidRDefault="00364B63" w:rsidP="00364B63">
      <w:pPr>
        <w:pStyle w:val="PargrafodaLista"/>
        <w:numPr>
          <w:ilvl w:val="1"/>
          <w:numId w:val="11"/>
        </w:numPr>
        <w:suppressAutoHyphens w:val="0"/>
        <w:spacing w:before="120" w:after="120" w:line="360" w:lineRule="auto"/>
        <w:jc w:val="both"/>
        <w:rPr>
          <w:vanish/>
          <w:color w:val="000000"/>
          <w:szCs w:val="24"/>
        </w:rPr>
      </w:pPr>
    </w:p>
    <w:p w14:paraId="2F467BC8" w14:textId="3A7DB9B8" w:rsidR="00473403" w:rsidRPr="001F73AD" w:rsidRDefault="00473403" w:rsidP="00364B63">
      <w:pPr>
        <w:pStyle w:val="Nivel2"/>
        <w:numPr>
          <w:ilvl w:val="1"/>
          <w:numId w:val="11"/>
        </w:numPr>
        <w:spacing w:line="360" w:lineRule="auto"/>
        <w:ind w:left="0" w:firstLine="0"/>
        <w:rPr>
          <w:rFonts w:ascii="Times New Roman" w:eastAsia="Calibri" w:hAnsi="Times New Roman" w:cs="Times New Roman"/>
          <w:sz w:val="24"/>
          <w:szCs w:val="24"/>
        </w:rPr>
      </w:pPr>
      <w:r w:rsidRPr="001F73AD">
        <w:rPr>
          <w:rFonts w:ascii="Times New Roman" w:hAnsi="Times New Roman" w:cs="Times New Roman"/>
          <w:sz w:val="24"/>
          <w:szCs w:val="24"/>
        </w:rPr>
        <w:t xml:space="preserve">O mobiliário deve passar por </w:t>
      </w:r>
      <w:r w:rsidRPr="001F73AD">
        <w:rPr>
          <w:rFonts w:ascii="Times New Roman" w:hAnsi="Times New Roman" w:cs="Times New Roman"/>
          <w:b/>
          <w:bCs/>
          <w:sz w:val="24"/>
          <w:szCs w:val="24"/>
        </w:rPr>
        <w:t>montagem e instalação</w:t>
      </w:r>
      <w:r w:rsidRPr="001F73AD">
        <w:rPr>
          <w:rFonts w:ascii="Times New Roman" w:hAnsi="Times New Roman" w:cs="Times New Roman"/>
          <w:sz w:val="24"/>
          <w:szCs w:val="24"/>
        </w:rPr>
        <w:t xml:space="preserve"> em </w:t>
      </w:r>
      <w:r w:rsidRPr="001F73AD">
        <w:rPr>
          <w:rFonts w:ascii="Times New Roman" w:hAnsi="Times New Roman" w:cs="Times New Roman"/>
          <w:b/>
          <w:bCs/>
          <w:sz w:val="24"/>
          <w:szCs w:val="24"/>
          <w:u w:val="single"/>
        </w:rPr>
        <w:t>6 (seis) dias úteis</w:t>
      </w:r>
      <w:r w:rsidRPr="001F73AD">
        <w:rPr>
          <w:rFonts w:ascii="Times New Roman" w:hAnsi="Times New Roman" w:cs="Times New Roman"/>
          <w:sz w:val="24"/>
          <w:szCs w:val="24"/>
        </w:rPr>
        <w:t xml:space="preserve"> após </w:t>
      </w:r>
      <w:r w:rsidR="00745E33" w:rsidRPr="001F73AD">
        <w:rPr>
          <w:rFonts w:ascii="Times New Roman" w:hAnsi="Times New Roman" w:cs="Times New Roman"/>
          <w:sz w:val="24"/>
          <w:szCs w:val="24"/>
        </w:rPr>
        <w:t>a</w:t>
      </w:r>
      <w:r w:rsidRPr="001F73AD">
        <w:rPr>
          <w:rFonts w:ascii="Times New Roman" w:hAnsi="Times New Roman" w:cs="Times New Roman"/>
          <w:sz w:val="24"/>
          <w:szCs w:val="24"/>
        </w:rPr>
        <w:t xml:space="preserve"> entrega do mobiliário, para permitir avaliação técnica quanto a possíveis vícios ou defeitos de fabricação, ficando com os custos desse procedimento.</w:t>
      </w:r>
    </w:p>
    <w:p w14:paraId="0AA633C8" w14:textId="2D1F1C87" w:rsidR="00473403" w:rsidRPr="001F73AD" w:rsidRDefault="00473403" w:rsidP="00617FB4">
      <w:pPr>
        <w:pStyle w:val="Nivel2"/>
        <w:numPr>
          <w:ilvl w:val="1"/>
          <w:numId w:val="11"/>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Todos os custos de montagem e instalação ficam por conta da Contratada. </w:t>
      </w:r>
      <w:r w:rsidR="002B53FE" w:rsidRPr="001F73AD">
        <w:rPr>
          <w:rFonts w:ascii="Times New Roman" w:hAnsi="Times New Roman" w:cs="Times New Roman"/>
          <w:sz w:val="24"/>
          <w:szCs w:val="24"/>
        </w:rPr>
        <w:t>Bem como fica a</w:t>
      </w:r>
      <w:r w:rsidRPr="001F73AD">
        <w:rPr>
          <w:rFonts w:ascii="Times New Roman" w:hAnsi="Times New Roman" w:cs="Times New Roman"/>
          <w:sz w:val="24"/>
          <w:szCs w:val="24"/>
        </w:rPr>
        <w:t xml:space="preserve"> contratada responsável por todo e qualquer dano que venha causar durante a entrega e instalação do material (vidros, pisos, revestimentos), assumindo todo o ônus e a execução dos respectivos reparos ou substituições.</w:t>
      </w:r>
    </w:p>
    <w:p w14:paraId="34B7E13E" w14:textId="71103FA8" w:rsidR="006E19E3" w:rsidRPr="001F73AD" w:rsidRDefault="006E19E3" w:rsidP="001F73AD">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sidRPr="001F73AD">
        <w:rPr>
          <w:rFonts w:ascii="Times New Roman" w:eastAsia="Times New Roman" w:hAnsi="Times New Roman" w:cs="Times New Roman"/>
          <w:b/>
          <w:color w:val="000000"/>
          <w:sz w:val="24"/>
          <w:szCs w:val="24"/>
        </w:rPr>
        <w:t xml:space="preserve">Da Garantia </w:t>
      </w:r>
    </w:p>
    <w:p w14:paraId="4E607480" w14:textId="77777777" w:rsidR="00364B63" w:rsidRPr="00364B63" w:rsidRDefault="00364B63" w:rsidP="00364B63">
      <w:pPr>
        <w:pStyle w:val="PargrafodaLista"/>
        <w:numPr>
          <w:ilvl w:val="1"/>
          <w:numId w:val="3"/>
        </w:numPr>
        <w:tabs>
          <w:tab w:val="left" w:pos="0"/>
        </w:tabs>
        <w:suppressAutoHyphens w:val="0"/>
        <w:autoSpaceDE w:val="0"/>
        <w:autoSpaceDN w:val="0"/>
        <w:spacing w:before="120" w:after="120" w:line="360" w:lineRule="auto"/>
        <w:jc w:val="both"/>
        <w:rPr>
          <w:vanish/>
          <w:color w:val="000000"/>
          <w:szCs w:val="24"/>
        </w:rPr>
      </w:pPr>
    </w:p>
    <w:p w14:paraId="03F26445" w14:textId="77777777" w:rsidR="00364B63" w:rsidRPr="00364B63" w:rsidRDefault="00364B63" w:rsidP="00364B63">
      <w:pPr>
        <w:pStyle w:val="PargrafodaLista"/>
        <w:numPr>
          <w:ilvl w:val="1"/>
          <w:numId w:val="3"/>
        </w:numPr>
        <w:tabs>
          <w:tab w:val="left" w:pos="0"/>
        </w:tabs>
        <w:suppressAutoHyphens w:val="0"/>
        <w:autoSpaceDE w:val="0"/>
        <w:autoSpaceDN w:val="0"/>
        <w:spacing w:before="120" w:after="120" w:line="360" w:lineRule="auto"/>
        <w:jc w:val="both"/>
        <w:rPr>
          <w:vanish/>
          <w:color w:val="000000"/>
          <w:szCs w:val="24"/>
        </w:rPr>
      </w:pPr>
    </w:p>
    <w:p w14:paraId="5035AD0B" w14:textId="6562375A" w:rsidR="006E19E3" w:rsidRPr="001F73AD" w:rsidRDefault="006E19E3" w:rsidP="00364B63">
      <w:pPr>
        <w:pStyle w:val="Nivel2"/>
        <w:numPr>
          <w:ilvl w:val="1"/>
          <w:numId w:val="3"/>
        </w:numPr>
        <w:tabs>
          <w:tab w:val="left" w:pos="0"/>
        </w:tabs>
        <w:autoSpaceDE w:val="0"/>
        <w:autoSpaceDN w:val="0"/>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garantia consiste na prestação pela empresa, de todas as obrigações previstas na Lei nº. 8.078, de 11/09/1990 – Código de Defesa do Consumidor - e alterações subsequentes.</w:t>
      </w:r>
    </w:p>
    <w:p w14:paraId="5DD126EE" w14:textId="14A96CAA" w:rsidR="00327C5D" w:rsidRPr="001F73AD" w:rsidRDefault="00327C5D" w:rsidP="001F73AD">
      <w:pPr>
        <w:pStyle w:val="Nivel2"/>
        <w:numPr>
          <w:ilvl w:val="1"/>
          <w:numId w:val="3"/>
        </w:numPr>
        <w:tabs>
          <w:tab w:val="left" w:pos="0"/>
        </w:tabs>
        <w:autoSpaceDE w:val="0"/>
        <w:autoSpaceDN w:val="0"/>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lastRenderedPageBreak/>
        <w:t xml:space="preserve">Para o mobiliário e equipamento deverá ser exigida garantia de, no mínimo </w:t>
      </w:r>
      <w:r w:rsidRPr="001F73AD">
        <w:rPr>
          <w:rFonts w:ascii="Times New Roman" w:hAnsi="Times New Roman" w:cs="Times New Roman"/>
          <w:sz w:val="24"/>
          <w:szCs w:val="24"/>
          <w:u w:val="single"/>
        </w:rPr>
        <w:t>de 12 (doze) meses</w:t>
      </w:r>
      <w:r w:rsidRPr="001F73AD">
        <w:rPr>
          <w:rFonts w:ascii="Times New Roman" w:hAnsi="Times New Roman" w:cs="Times New Roman"/>
          <w:sz w:val="24"/>
          <w:szCs w:val="24"/>
        </w:rPr>
        <w:t xml:space="preserve">, sendo os primeiros 90 (noventa) dias de garantia legal na forma que os fabricantes disponibilizarem para todo o mercado (Art. 26, II, do Código de Defesa do Consumidor – CDC, Lei nº 8.078, de 1990) e os demais, caso o fabricante não forneça, pela CONTRATADA. </w:t>
      </w:r>
    </w:p>
    <w:p w14:paraId="58633C8A" w14:textId="43EB160E" w:rsidR="00327C5D" w:rsidRPr="001F73AD" w:rsidRDefault="00327C5D" w:rsidP="001F73AD">
      <w:pPr>
        <w:pStyle w:val="Nivel2"/>
        <w:numPr>
          <w:ilvl w:val="1"/>
          <w:numId w:val="3"/>
        </w:numPr>
        <w:tabs>
          <w:tab w:val="left" w:pos="0"/>
        </w:tabs>
        <w:autoSpaceDE w:val="0"/>
        <w:autoSpaceDN w:val="0"/>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Será obrigatória a entrega do termo de garantia do fabricante com cada item fornecido.</w:t>
      </w:r>
    </w:p>
    <w:p w14:paraId="465EA9EE" w14:textId="4B33F531" w:rsidR="00327C5D" w:rsidRPr="001F73AD" w:rsidRDefault="002F694E" w:rsidP="001F73AD">
      <w:pPr>
        <w:pStyle w:val="Nivel2"/>
        <w:numPr>
          <w:ilvl w:val="1"/>
          <w:numId w:val="3"/>
        </w:numPr>
        <w:tabs>
          <w:tab w:val="left" w:pos="0"/>
        </w:tabs>
        <w:autoSpaceDE w:val="0"/>
        <w:autoSpaceDN w:val="0"/>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garantia referida anteriormente deve ser também contra defeitos de fabricação, incluindo eventuais avarias durante o transporte até o local de entrega, montagem ou instalação, mesmo após sua aceitação pela unidade gestora da presente aquisição.</w:t>
      </w:r>
    </w:p>
    <w:p w14:paraId="44C6F44D" w14:textId="21DC789E" w:rsidR="006E19E3" w:rsidRPr="001F73AD" w:rsidRDefault="006E19E3" w:rsidP="001F73AD">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A garantia será prestada contra qualquer defeito de fabricação que o </w:t>
      </w:r>
      <w:r w:rsidR="00C33EB4" w:rsidRPr="001F73AD">
        <w:rPr>
          <w:rFonts w:ascii="Times New Roman" w:eastAsia="Calibri" w:hAnsi="Times New Roman" w:cs="Times New Roman"/>
          <w:sz w:val="24"/>
          <w:szCs w:val="24"/>
        </w:rPr>
        <w:t>objeto</w:t>
      </w:r>
      <w:r w:rsidRPr="001F73AD">
        <w:rPr>
          <w:rFonts w:ascii="Times New Roman" w:eastAsia="Calibri" w:hAnsi="Times New Roman" w:cs="Times New Roman"/>
          <w:sz w:val="24"/>
          <w:szCs w:val="24"/>
        </w:rPr>
        <w:t xml:space="preserve"> venha a apresentar, mesmo depois de ocorrida sua aceitação/aprovação pela FEMAR, sem ônus ou custo adicional para o Contratante;</w:t>
      </w:r>
    </w:p>
    <w:p w14:paraId="2088E925" w14:textId="77777777" w:rsidR="006E19E3" w:rsidRPr="001F73AD" w:rsidRDefault="006E19E3" w:rsidP="001F73AD">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699CFD7" w14:textId="494FFCC6" w:rsidR="00711EBA" w:rsidRPr="001F73AD" w:rsidRDefault="00711EBA" w:rsidP="001F73AD">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O custo referente ao transporte</w:t>
      </w:r>
      <w:r w:rsidR="00C33EB4" w:rsidRPr="001F73AD">
        <w:rPr>
          <w:rFonts w:ascii="Times New Roman" w:eastAsia="Calibri" w:hAnsi="Times New Roman" w:cs="Times New Roman"/>
          <w:sz w:val="24"/>
          <w:szCs w:val="24"/>
        </w:rPr>
        <w:t xml:space="preserve"> de</w:t>
      </w:r>
      <w:r w:rsidRPr="001F73AD">
        <w:rPr>
          <w:rFonts w:ascii="Times New Roman" w:eastAsia="Calibri" w:hAnsi="Times New Roman" w:cs="Times New Roman"/>
          <w:sz w:val="24"/>
          <w:szCs w:val="24"/>
        </w:rPr>
        <w:t xml:space="preserve"> </w:t>
      </w:r>
      <w:r w:rsidR="00C33EB4" w:rsidRPr="001F73AD">
        <w:rPr>
          <w:rFonts w:ascii="Times New Roman" w:eastAsia="Calibri" w:hAnsi="Times New Roman" w:cs="Times New Roman"/>
          <w:sz w:val="24"/>
          <w:szCs w:val="24"/>
        </w:rPr>
        <w:t>bens</w:t>
      </w:r>
      <w:r w:rsidRPr="001F73AD">
        <w:rPr>
          <w:rFonts w:ascii="Times New Roman" w:eastAsia="Calibri" w:hAnsi="Times New Roman" w:cs="Times New Roman"/>
          <w:sz w:val="24"/>
          <w:szCs w:val="24"/>
        </w:rPr>
        <w:t xml:space="preserve"> cobertos pela garantia será de responsabilidade da Contratada.</w:t>
      </w:r>
    </w:p>
    <w:p w14:paraId="729DBD5F" w14:textId="55BB44DA" w:rsidR="00DD1A83" w:rsidRPr="001F73AD" w:rsidRDefault="00DD1A83"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 xml:space="preserve">MODELO DE GESTÃO DO CONTRATO </w:t>
      </w:r>
    </w:p>
    <w:p w14:paraId="0718BD1A" w14:textId="75CD818F"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szCs w:val="24"/>
        </w:rPr>
        <w:t>O contrato deverá ser executado fielmente pelas partes, de acordo com as cláusulas avençadas e as normas da Lei nº 14.133 de 2021, e cada parte responderá pelas consequências de sua inexecução total ou parcial</w:t>
      </w:r>
      <w:r w:rsidR="003B54E4" w:rsidRPr="001F73AD">
        <w:rPr>
          <w:szCs w:val="24"/>
        </w:rPr>
        <w:t>;</w:t>
      </w:r>
    </w:p>
    <w:p w14:paraId="5B1B44FE" w14:textId="0C3B0D38"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szCs w:val="24"/>
        </w:rPr>
        <w:t xml:space="preserve">As comunicações entre a FEMAR e a </w:t>
      </w:r>
      <w:r w:rsidR="009E4C68" w:rsidRPr="001F73AD">
        <w:rPr>
          <w:szCs w:val="24"/>
        </w:rPr>
        <w:t>C</w:t>
      </w:r>
      <w:r w:rsidRPr="001F73AD">
        <w:rPr>
          <w:szCs w:val="24"/>
        </w:rPr>
        <w:t>ontratada devem ser realizadas por escrito sempre que o ato exigir tal formalidade, admitindo-se o uso de mensagem eletrônica para esse fim</w:t>
      </w:r>
      <w:r w:rsidR="003B54E4" w:rsidRPr="001F73AD">
        <w:rPr>
          <w:szCs w:val="24"/>
        </w:rPr>
        <w:t>;</w:t>
      </w:r>
    </w:p>
    <w:p w14:paraId="4032A71B" w14:textId="1AECBDA9"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szCs w:val="24"/>
        </w:rPr>
        <w:t>A FEMAR poderá convocar representante da empresa para adoção de providências que devam ser cumpridas de imediato</w:t>
      </w:r>
      <w:r w:rsidR="003B54E4" w:rsidRPr="001F73AD">
        <w:rPr>
          <w:szCs w:val="24"/>
        </w:rPr>
        <w:t>;</w:t>
      </w:r>
    </w:p>
    <w:p w14:paraId="724180AF" w14:textId="13EAA9C7"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szCs w:val="24"/>
        </w:rPr>
        <w:t>A execução do Contrato e a respectiva prestação dos serviços serão acompanhadas e fiscalizadas por 0</w:t>
      </w:r>
      <w:r w:rsidR="006868FB" w:rsidRPr="001F73AD">
        <w:rPr>
          <w:szCs w:val="24"/>
        </w:rPr>
        <w:t>2</w:t>
      </w:r>
      <w:r w:rsidRPr="001F73AD">
        <w:rPr>
          <w:szCs w:val="24"/>
        </w:rPr>
        <w:t xml:space="preserve"> (</w:t>
      </w:r>
      <w:r w:rsidR="006868FB" w:rsidRPr="001F73AD">
        <w:rPr>
          <w:szCs w:val="24"/>
        </w:rPr>
        <w:t>dois</w:t>
      </w:r>
      <w:r w:rsidRPr="001F73AD">
        <w:rPr>
          <w:szCs w:val="24"/>
        </w:rPr>
        <w:t>) funcionários a serem designados pela Diretoria</w:t>
      </w:r>
      <w:r w:rsidR="009D6AFA" w:rsidRPr="001F73AD">
        <w:rPr>
          <w:szCs w:val="24"/>
        </w:rPr>
        <w:t xml:space="preserve"> Requisitante</w:t>
      </w:r>
      <w:r w:rsidR="00373711" w:rsidRPr="001F73AD">
        <w:rPr>
          <w:szCs w:val="24"/>
        </w:rPr>
        <w:t xml:space="preserve"> </w:t>
      </w:r>
      <w:r w:rsidRPr="001F73AD">
        <w:rPr>
          <w:szCs w:val="24"/>
        </w:rPr>
        <w:t>da FEMAR, na condição de representantes da CONTRATANTE</w:t>
      </w:r>
      <w:r w:rsidR="00097EDF" w:rsidRPr="001F73AD">
        <w:rPr>
          <w:szCs w:val="24"/>
        </w:rPr>
        <w:t>;</w:t>
      </w:r>
    </w:p>
    <w:p w14:paraId="55F2BD86" w14:textId="4F4452C3" w:rsidR="00DD1A83" w:rsidRPr="001F73AD" w:rsidRDefault="00DD1A83" w:rsidP="001F73AD">
      <w:pPr>
        <w:pStyle w:val="PargrafodaLista"/>
        <w:numPr>
          <w:ilvl w:val="1"/>
          <w:numId w:val="3"/>
        </w:numPr>
        <w:spacing w:before="120" w:after="120" w:line="360" w:lineRule="auto"/>
        <w:ind w:left="0" w:firstLine="0"/>
        <w:jc w:val="both"/>
        <w:rPr>
          <w:color w:val="000000"/>
          <w:szCs w:val="24"/>
        </w:rPr>
      </w:pPr>
      <w:r w:rsidRPr="001F73AD">
        <w:rPr>
          <w:szCs w:val="24"/>
        </w:rPr>
        <w:t>A execução do contrato deverá ser acompanhada e fiscalizada pelo</w:t>
      </w:r>
      <w:r w:rsidR="00097EDF" w:rsidRPr="001F73AD">
        <w:rPr>
          <w:szCs w:val="24"/>
        </w:rPr>
        <w:t>s</w:t>
      </w:r>
      <w:r w:rsidRPr="001F73AD">
        <w:rPr>
          <w:szCs w:val="24"/>
        </w:rPr>
        <w:t xml:space="preserve"> fisca</w:t>
      </w:r>
      <w:r w:rsidR="00097EDF" w:rsidRPr="001F73AD">
        <w:rPr>
          <w:szCs w:val="24"/>
        </w:rPr>
        <w:t>is</w:t>
      </w:r>
      <w:r w:rsidRPr="001F73AD">
        <w:rPr>
          <w:szCs w:val="24"/>
        </w:rPr>
        <w:t xml:space="preserve"> do contrato, ou pelos respectivos</w:t>
      </w:r>
      <w:r w:rsidRPr="001F73AD">
        <w:rPr>
          <w:color w:val="000000"/>
          <w:szCs w:val="24"/>
        </w:rPr>
        <w:t xml:space="preserve"> substitutos, conforme </w:t>
      </w:r>
      <w:r w:rsidR="00306DAD" w:rsidRPr="001F73AD">
        <w:rPr>
          <w:color w:val="000000"/>
          <w:szCs w:val="24"/>
        </w:rPr>
        <w:t>a</w:t>
      </w:r>
      <w:r w:rsidRPr="001F73AD">
        <w:rPr>
          <w:color w:val="000000"/>
          <w:szCs w:val="24"/>
        </w:rPr>
        <w:t xml:space="preserve">rt. 117, </w:t>
      </w:r>
      <w:r w:rsidRPr="001F73AD">
        <w:rPr>
          <w:i/>
          <w:iCs/>
          <w:color w:val="000000"/>
          <w:szCs w:val="24"/>
        </w:rPr>
        <w:t>caput</w:t>
      </w:r>
      <w:r w:rsidRPr="001F73AD">
        <w:rPr>
          <w:color w:val="000000"/>
          <w:szCs w:val="24"/>
        </w:rPr>
        <w:t>, da Lei nº 14.133/2021.</w:t>
      </w:r>
    </w:p>
    <w:p w14:paraId="14822B1F"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4F25008D"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79234A8C"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60C44EC9"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743D007F"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025374A2" w14:textId="77777777" w:rsidR="00EA3D96" w:rsidRPr="001F73AD" w:rsidRDefault="00EA3D96" w:rsidP="00617FB4">
      <w:pPr>
        <w:pStyle w:val="PargrafodaLista"/>
        <w:numPr>
          <w:ilvl w:val="0"/>
          <w:numId w:val="12"/>
        </w:numPr>
        <w:spacing w:before="120" w:after="120" w:line="360" w:lineRule="auto"/>
        <w:jc w:val="both"/>
        <w:rPr>
          <w:vanish/>
          <w:color w:val="000000"/>
          <w:szCs w:val="24"/>
        </w:rPr>
      </w:pPr>
    </w:p>
    <w:p w14:paraId="6EBA861D" w14:textId="77777777" w:rsidR="00EA3D96" w:rsidRPr="001F73AD" w:rsidRDefault="00EA3D96" w:rsidP="00617FB4">
      <w:pPr>
        <w:pStyle w:val="PargrafodaLista"/>
        <w:numPr>
          <w:ilvl w:val="1"/>
          <w:numId w:val="12"/>
        </w:numPr>
        <w:spacing w:before="120" w:after="120" w:line="360" w:lineRule="auto"/>
        <w:jc w:val="both"/>
        <w:rPr>
          <w:vanish/>
          <w:color w:val="000000"/>
          <w:szCs w:val="24"/>
        </w:rPr>
      </w:pPr>
    </w:p>
    <w:p w14:paraId="1FCDF61A" w14:textId="77777777" w:rsidR="00EA3D96" w:rsidRPr="001F73AD" w:rsidRDefault="00EA3D96" w:rsidP="00617FB4">
      <w:pPr>
        <w:pStyle w:val="PargrafodaLista"/>
        <w:numPr>
          <w:ilvl w:val="1"/>
          <w:numId w:val="12"/>
        </w:numPr>
        <w:spacing w:before="120" w:after="120" w:line="360" w:lineRule="auto"/>
        <w:jc w:val="both"/>
        <w:rPr>
          <w:vanish/>
          <w:color w:val="000000"/>
          <w:szCs w:val="24"/>
        </w:rPr>
      </w:pPr>
    </w:p>
    <w:p w14:paraId="7CCFF737" w14:textId="77777777" w:rsidR="00EA3D96" w:rsidRPr="001F73AD" w:rsidRDefault="00EA3D96" w:rsidP="00617FB4">
      <w:pPr>
        <w:pStyle w:val="PargrafodaLista"/>
        <w:numPr>
          <w:ilvl w:val="1"/>
          <w:numId w:val="12"/>
        </w:numPr>
        <w:spacing w:before="120" w:after="120" w:line="360" w:lineRule="auto"/>
        <w:jc w:val="both"/>
        <w:rPr>
          <w:vanish/>
          <w:color w:val="000000"/>
          <w:szCs w:val="24"/>
        </w:rPr>
      </w:pPr>
    </w:p>
    <w:p w14:paraId="6A83B32B" w14:textId="77777777" w:rsidR="00EA3D96" w:rsidRPr="001F73AD" w:rsidRDefault="00EA3D96" w:rsidP="00617FB4">
      <w:pPr>
        <w:pStyle w:val="PargrafodaLista"/>
        <w:numPr>
          <w:ilvl w:val="1"/>
          <w:numId w:val="12"/>
        </w:numPr>
        <w:spacing w:before="120" w:after="120" w:line="360" w:lineRule="auto"/>
        <w:jc w:val="both"/>
        <w:rPr>
          <w:vanish/>
          <w:color w:val="000000"/>
          <w:szCs w:val="24"/>
        </w:rPr>
      </w:pPr>
    </w:p>
    <w:p w14:paraId="38CB5F4A" w14:textId="77777777" w:rsidR="00EA3D96" w:rsidRPr="001F73AD" w:rsidRDefault="00EA3D96" w:rsidP="00617FB4">
      <w:pPr>
        <w:pStyle w:val="PargrafodaLista"/>
        <w:numPr>
          <w:ilvl w:val="1"/>
          <w:numId w:val="12"/>
        </w:numPr>
        <w:spacing w:before="120" w:after="120" w:line="360" w:lineRule="auto"/>
        <w:jc w:val="both"/>
        <w:rPr>
          <w:vanish/>
          <w:color w:val="000000"/>
          <w:szCs w:val="24"/>
        </w:rPr>
      </w:pPr>
    </w:p>
    <w:p w14:paraId="5C5D9292" w14:textId="597D58FA" w:rsidR="00DD1A83" w:rsidRPr="001F73AD" w:rsidRDefault="00DD1A83" w:rsidP="00617FB4">
      <w:pPr>
        <w:pStyle w:val="PargrafodaLista"/>
        <w:numPr>
          <w:ilvl w:val="2"/>
          <w:numId w:val="12"/>
        </w:numPr>
        <w:spacing w:before="120" w:after="120" w:line="360" w:lineRule="auto"/>
        <w:ind w:left="567" w:firstLine="0"/>
        <w:jc w:val="both"/>
        <w:rPr>
          <w:color w:val="000000"/>
          <w:szCs w:val="24"/>
        </w:rPr>
      </w:pPr>
      <w:r w:rsidRPr="001F73AD">
        <w:rPr>
          <w:color w:val="000000"/>
          <w:szCs w:val="24"/>
        </w:rPr>
        <w:t>O fiscal do contrato anotará em registro próprio todas as ocorrências relacionadas à execução do contrato, recomendando o que for necessário a regularização das fa</w:t>
      </w:r>
      <w:r w:rsidR="00B26340" w:rsidRPr="001F73AD">
        <w:rPr>
          <w:color w:val="000000"/>
          <w:szCs w:val="24"/>
        </w:rPr>
        <w:t>ltas ou dos defeitos observados</w:t>
      </w:r>
    </w:p>
    <w:p w14:paraId="7CA58078" w14:textId="77777777" w:rsidR="00666106" w:rsidRPr="001F73AD" w:rsidRDefault="00666106" w:rsidP="00617FB4">
      <w:pPr>
        <w:pStyle w:val="PargrafodaLista"/>
        <w:numPr>
          <w:ilvl w:val="2"/>
          <w:numId w:val="12"/>
        </w:numPr>
        <w:spacing w:before="120" w:after="120" w:line="360" w:lineRule="auto"/>
        <w:ind w:left="567" w:firstLine="0"/>
        <w:jc w:val="both"/>
        <w:rPr>
          <w:color w:val="000000"/>
          <w:szCs w:val="24"/>
        </w:rPr>
      </w:pPr>
      <w:r w:rsidRPr="001F73AD">
        <w:rPr>
          <w:color w:val="000000"/>
          <w:szCs w:val="24"/>
        </w:rPr>
        <w:t>Informar ao gestor do contrato, as ocorrências que demandem a adoção de medidas necessárias e saneadoras, bem como quaisquer ocorrências que possam inviabilizar a execução do contrato nas datas aprazadas;</w:t>
      </w:r>
    </w:p>
    <w:p w14:paraId="2B416884" w14:textId="62DA678C" w:rsidR="00DD1A83" w:rsidRPr="001F73AD" w:rsidRDefault="00DD1A83" w:rsidP="00617FB4">
      <w:pPr>
        <w:pStyle w:val="PargrafodaLista"/>
        <w:numPr>
          <w:ilvl w:val="2"/>
          <w:numId w:val="12"/>
        </w:numPr>
        <w:spacing w:before="120" w:after="120" w:line="360" w:lineRule="auto"/>
        <w:ind w:left="567" w:firstLine="0"/>
        <w:jc w:val="both"/>
        <w:rPr>
          <w:color w:val="000000"/>
          <w:szCs w:val="24"/>
        </w:rPr>
      </w:pPr>
      <w:r w:rsidRPr="001F73AD">
        <w:rPr>
          <w:color w:val="000000"/>
          <w:szCs w:val="24"/>
        </w:rPr>
        <w:t>Examinar a regularidade no recolhimento das contribuições fiscais, trabalhistas e previdenciárias e, em caso de descumprimento, informar imediatamente ao gestor do contrato para a adoção das medidas necessárias</w:t>
      </w:r>
      <w:r w:rsidR="00C64CD6" w:rsidRPr="001F73AD">
        <w:rPr>
          <w:color w:val="000000"/>
          <w:szCs w:val="24"/>
        </w:rPr>
        <w:t>.</w:t>
      </w:r>
    </w:p>
    <w:p w14:paraId="265BFEEE" w14:textId="060D96B5"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color w:val="000000"/>
          <w:szCs w:val="24"/>
        </w:rPr>
        <w:t xml:space="preserve">O </w:t>
      </w:r>
      <w:r w:rsidRPr="001F73AD">
        <w:rPr>
          <w:szCs w:val="24"/>
        </w:rPr>
        <w:t>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r w:rsidR="00C64CD6" w:rsidRPr="001F73AD">
        <w:rPr>
          <w:szCs w:val="24"/>
        </w:rPr>
        <w:t>;</w:t>
      </w:r>
    </w:p>
    <w:p w14:paraId="324FA74F" w14:textId="47754D44" w:rsidR="00DD1A83" w:rsidRPr="001F73AD" w:rsidRDefault="00DD1A83" w:rsidP="001F73AD">
      <w:pPr>
        <w:pStyle w:val="PargrafodaLista"/>
        <w:numPr>
          <w:ilvl w:val="1"/>
          <w:numId w:val="3"/>
        </w:numPr>
        <w:spacing w:before="120" w:after="120" w:line="360" w:lineRule="auto"/>
        <w:ind w:left="0" w:firstLine="0"/>
        <w:jc w:val="both"/>
        <w:rPr>
          <w:szCs w:val="24"/>
        </w:rPr>
      </w:pPr>
      <w:r w:rsidRPr="001F73AD">
        <w:rPr>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EA0047" w:rsidRPr="001F73AD">
        <w:rPr>
          <w:szCs w:val="24"/>
        </w:rPr>
        <w:t>Diretoria Requisitante</w:t>
      </w:r>
      <w:r w:rsidR="00C64CD6" w:rsidRPr="001F73AD">
        <w:rPr>
          <w:szCs w:val="24"/>
        </w:rPr>
        <w:t>;</w:t>
      </w:r>
    </w:p>
    <w:p w14:paraId="32AEA1AD" w14:textId="11B1A340" w:rsidR="00DD1A83" w:rsidRPr="001F73AD" w:rsidRDefault="001A4E87" w:rsidP="001F73AD">
      <w:pPr>
        <w:pStyle w:val="PargrafodaLista"/>
        <w:numPr>
          <w:ilvl w:val="1"/>
          <w:numId w:val="3"/>
        </w:numPr>
        <w:spacing w:before="120" w:after="120" w:line="360" w:lineRule="auto"/>
        <w:ind w:left="0" w:firstLine="0"/>
        <w:jc w:val="both"/>
        <w:rPr>
          <w:color w:val="000000"/>
          <w:szCs w:val="24"/>
        </w:rPr>
      </w:pPr>
      <w:r w:rsidRPr="001F73AD">
        <w:rPr>
          <w:szCs w:val="24"/>
        </w:rPr>
        <w:t>A Fiscalização deverá e</w:t>
      </w:r>
      <w:r w:rsidR="00DD1A83" w:rsidRPr="001F73AD">
        <w:rPr>
          <w:szCs w:val="24"/>
        </w:rPr>
        <w:t xml:space="preserve">laborar relatório final, de que trata a alínea “d”, do inciso VI, do §3º do </w:t>
      </w:r>
      <w:r w:rsidR="00306DAD" w:rsidRPr="001F73AD">
        <w:rPr>
          <w:szCs w:val="24"/>
        </w:rPr>
        <w:t>a</w:t>
      </w:r>
      <w:r w:rsidR="00DD1A83" w:rsidRPr="001F73AD">
        <w:rPr>
          <w:szCs w:val="24"/>
        </w:rPr>
        <w:t>rt. 174 da Lei</w:t>
      </w:r>
      <w:r w:rsidR="00DD1A83" w:rsidRPr="001F73AD">
        <w:rPr>
          <w:color w:val="000000"/>
          <w:szCs w:val="24"/>
        </w:rPr>
        <w:t xml:space="preserve"> nº 14.133/2021, com as informações quanto à execução do contrato, concluindo com as lições aprendidas, como forma de aprimoramento das atividades da </w:t>
      </w:r>
      <w:r w:rsidR="004E421B" w:rsidRPr="001F73AD">
        <w:rPr>
          <w:color w:val="000000"/>
          <w:szCs w:val="24"/>
        </w:rPr>
        <w:t>FEMAR</w:t>
      </w:r>
      <w:r w:rsidR="00DD1A83" w:rsidRPr="001F73AD">
        <w:rPr>
          <w:color w:val="000000"/>
          <w:szCs w:val="24"/>
        </w:rPr>
        <w:t>.</w:t>
      </w:r>
    </w:p>
    <w:p w14:paraId="707DC4FD" w14:textId="77777777" w:rsidR="00EA3D96" w:rsidRPr="001F73AD" w:rsidRDefault="00EA3D96" w:rsidP="001F73AD">
      <w:pPr>
        <w:spacing w:before="120" w:after="120" w:line="360" w:lineRule="auto"/>
        <w:jc w:val="both"/>
        <w:rPr>
          <w:rFonts w:ascii="Times New Roman" w:hAnsi="Times New Roman" w:cs="Times New Roman"/>
          <w:b/>
          <w:bCs/>
          <w:color w:val="000000"/>
          <w:sz w:val="24"/>
          <w:szCs w:val="24"/>
        </w:rPr>
      </w:pPr>
      <w:r w:rsidRPr="001F73AD">
        <w:rPr>
          <w:rFonts w:ascii="Times New Roman" w:hAnsi="Times New Roman" w:cs="Times New Roman"/>
          <w:b/>
          <w:bCs/>
          <w:color w:val="000000"/>
          <w:sz w:val="24"/>
          <w:szCs w:val="24"/>
        </w:rPr>
        <w:t>Do Reajuste</w:t>
      </w:r>
    </w:p>
    <w:p w14:paraId="23FB1FD6" w14:textId="6971FE34" w:rsidR="00EA3D96" w:rsidRPr="001F73AD" w:rsidRDefault="00EA3D96" w:rsidP="001F73AD">
      <w:pPr>
        <w:pStyle w:val="PargrafodaLista"/>
        <w:numPr>
          <w:ilvl w:val="1"/>
          <w:numId w:val="3"/>
        </w:numPr>
        <w:spacing w:before="120" w:after="120" w:line="360" w:lineRule="auto"/>
        <w:ind w:left="0" w:firstLine="0"/>
        <w:jc w:val="both"/>
        <w:rPr>
          <w:color w:val="000000"/>
          <w:szCs w:val="24"/>
        </w:rPr>
      </w:pPr>
      <w:r w:rsidRPr="001F73AD">
        <w:rPr>
          <w:szCs w:val="24"/>
        </w:rPr>
        <w:t xml:space="preserve">Os preços </w:t>
      </w:r>
      <w:r w:rsidRPr="001F73AD">
        <w:rPr>
          <w:color w:val="000000"/>
          <w:szCs w:val="24"/>
        </w:rPr>
        <w:t xml:space="preserve">inicialmente contratados são fixos e irreajustáveis no prazo de um ano contado da data do orçamento estimado, conforme </w:t>
      </w:r>
      <w:r w:rsidR="00306DAD" w:rsidRPr="001F73AD">
        <w:rPr>
          <w:color w:val="000000"/>
          <w:szCs w:val="24"/>
        </w:rPr>
        <w:t>a</w:t>
      </w:r>
      <w:r w:rsidRPr="001F73AD">
        <w:rPr>
          <w:color w:val="000000"/>
          <w:szCs w:val="24"/>
        </w:rPr>
        <w:t>rt. 25, § 7° da Lei n.º 14.133/2021.</w:t>
      </w:r>
    </w:p>
    <w:p w14:paraId="33F8F28C" w14:textId="6BA379E4" w:rsidR="00EA3D96" w:rsidRDefault="00EA3D96" w:rsidP="001F73AD">
      <w:pPr>
        <w:pStyle w:val="PargrafodaLista"/>
        <w:numPr>
          <w:ilvl w:val="1"/>
          <w:numId w:val="3"/>
        </w:numPr>
        <w:spacing w:before="120" w:after="120" w:line="360" w:lineRule="auto"/>
        <w:ind w:left="0" w:firstLine="0"/>
        <w:jc w:val="both"/>
        <w:rPr>
          <w:szCs w:val="24"/>
        </w:rPr>
      </w:pPr>
      <w:r w:rsidRPr="001F73AD">
        <w:rPr>
          <w:szCs w:val="24"/>
        </w:rPr>
        <w:t>Após</w:t>
      </w:r>
      <w:r w:rsidRPr="001F73AD">
        <w:rPr>
          <w:color w:val="000000"/>
          <w:szCs w:val="24"/>
        </w:rPr>
        <w:t xml:space="preserve"> o interregno de um ano, a contar da data do orçamento estimado, os preços iniciais serão reajustados, mediante a aplicação, pelo contratante</w:t>
      </w:r>
      <w:r w:rsidRPr="001F73AD">
        <w:rPr>
          <w:szCs w:val="24"/>
        </w:rPr>
        <w:t>, do índice IPCA, exclusivamente para as obrigações iniciadas e concluídas após a ocorrência da anualidade.</w:t>
      </w:r>
    </w:p>
    <w:p w14:paraId="45663184" w14:textId="77777777" w:rsidR="00ED1483" w:rsidRDefault="00ED1483" w:rsidP="00ED1483">
      <w:pPr>
        <w:pStyle w:val="PargrafodaLista"/>
        <w:spacing w:before="120" w:after="120" w:line="360" w:lineRule="auto"/>
        <w:ind w:left="0"/>
        <w:jc w:val="both"/>
        <w:rPr>
          <w:szCs w:val="24"/>
        </w:rPr>
      </w:pPr>
    </w:p>
    <w:p w14:paraId="49755486" w14:textId="77777777" w:rsidR="00ED1483" w:rsidRPr="001F73AD" w:rsidRDefault="00ED1483" w:rsidP="00ED1483">
      <w:pPr>
        <w:pStyle w:val="PargrafodaLista"/>
        <w:spacing w:before="120" w:after="120" w:line="360" w:lineRule="auto"/>
        <w:ind w:left="0"/>
        <w:jc w:val="both"/>
        <w:rPr>
          <w:szCs w:val="24"/>
        </w:rPr>
      </w:pPr>
    </w:p>
    <w:p w14:paraId="0E2504EF" w14:textId="038F3B7D" w:rsidR="00DD1A83" w:rsidRPr="001F73AD" w:rsidRDefault="00EA3D96"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lastRenderedPageBreak/>
        <w:t xml:space="preserve">DOS CRITÉRIOS DE MEDIÇÃO E </w:t>
      </w:r>
      <w:r w:rsidR="00DD1A83" w:rsidRPr="001F73AD">
        <w:rPr>
          <w:b/>
          <w:color w:val="auto"/>
          <w:szCs w:val="24"/>
        </w:rPr>
        <w:t>PAGAMENTO</w:t>
      </w:r>
    </w:p>
    <w:bookmarkEnd w:id="1"/>
    <w:bookmarkEnd w:id="5"/>
    <w:p w14:paraId="3A1EC6A9" w14:textId="7D11EA16" w:rsidR="00EA3D96" w:rsidRPr="001F73AD" w:rsidRDefault="00EA3D96" w:rsidP="001F73AD">
      <w:pPr>
        <w:pStyle w:val="Nivel2"/>
        <w:spacing w:line="360" w:lineRule="auto"/>
        <w:ind w:left="0" w:firstLine="0"/>
        <w:rPr>
          <w:rFonts w:ascii="Times New Roman" w:hAnsi="Times New Roman" w:cs="Times New Roman"/>
          <w:b/>
          <w:bCs/>
          <w:color w:val="00000A"/>
          <w:sz w:val="24"/>
          <w:szCs w:val="24"/>
        </w:rPr>
      </w:pPr>
      <w:r w:rsidRPr="001F73AD">
        <w:rPr>
          <w:rFonts w:ascii="Times New Roman" w:hAnsi="Times New Roman" w:cs="Times New Roman"/>
          <w:b/>
          <w:bCs/>
          <w:color w:val="00000A"/>
          <w:sz w:val="24"/>
          <w:szCs w:val="24"/>
        </w:rPr>
        <w:t xml:space="preserve">Do Recebimento </w:t>
      </w:r>
    </w:p>
    <w:p w14:paraId="1C04CD06" w14:textId="05BB0210" w:rsidR="00EA3D96" w:rsidRPr="001F73AD" w:rsidRDefault="00EA3D96" w:rsidP="001F73AD">
      <w:pPr>
        <w:pStyle w:val="Nivel2"/>
        <w:numPr>
          <w:ilvl w:val="1"/>
          <w:numId w:val="3"/>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O recebimento dos objetos, pela FEMAR, dar-se-á por meio dos seguintes procedimentos, observando o disposto no inciso II, alíneas a e b do artigo 140 da Lei Federal nº. 14.133/21:</w:t>
      </w:r>
    </w:p>
    <w:p w14:paraId="50FA9D8F" w14:textId="77777777" w:rsidR="00EA3D96" w:rsidRPr="001F73AD" w:rsidRDefault="00EA3D96" w:rsidP="00617FB4">
      <w:pPr>
        <w:pStyle w:val="PargrafodaLista"/>
        <w:numPr>
          <w:ilvl w:val="0"/>
          <w:numId w:val="12"/>
        </w:numPr>
        <w:suppressAutoHyphens w:val="0"/>
        <w:spacing w:before="120" w:after="120" w:line="360" w:lineRule="auto"/>
        <w:jc w:val="both"/>
        <w:rPr>
          <w:rFonts w:eastAsia="Calibri"/>
          <w:vanish/>
          <w:color w:val="000000"/>
          <w:szCs w:val="24"/>
        </w:rPr>
      </w:pPr>
    </w:p>
    <w:p w14:paraId="4CBA1154" w14:textId="77777777" w:rsidR="00EA3D96" w:rsidRPr="001F73AD" w:rsidRDefault="00EA3D96" w:rsidP="00617FB4">
      <w:pPr>
        <w:pStyle w:val="PargrafodaLista"/>
        <w:numPr>
          <w:ilvl w:val="1"/>
          <w:numId w:val="12"/>
        </w:numPr>
        <w:suppressAutoHyphens w:val="0"/>
        <w:spacing w:before="120" w:after="120" w:line="360" w:lineRule="auto"/>
        <w:jc w:val="both"/>
        <w:rPr>
          <w:rFonts w:eastAsia="Calibri"/>
          <w:vanish/>
          <w:color w:val="000000"/>
          <w:szCs w:val="24"/>
        </w:rPr>
      </w:pPr>
    </w:p>
    <w:p w14:paraId="3AD7F838" w14:textId="397B5D60" w:rsidR="00EA3D96" w:rsidRPr="001F73AD" w:rsidRDefault="00EA3D96" w:rsidP="00617FB4">
      <w:pPr>
        <w:pStyle w:val="Nivel2"/>
        <w:numPr>
          <w:ilvl w:val="2"/>
          <w:numId w:val="12"/>
        </w:numPr>
        <w:spacing w:line="360" w:lineRule="auto"/>
        <w:ind w:left="567"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O </w:t>
      </w:r>
      <w:r w:rsidRPr="001F73AD">
        <w:rPr>
          <w:rFonts w:ascii="Times New Roman" w:eastAsia="Calibri" w:hAnsi="Times New Roman" w:cs="Times New Roman"/>
          <w:b/>
          <w:bCs/>
          <w:sz w:val="24"/>
          <w:szCs w:val="24"/>
        </w:rPr>
        <w:t>recebimento provisório</w:t>
      </w:r>
      <w:r w:rsidRPr="001F73AD">
        <w:rPr>
          <w:rFonts w:ascii="Times New Roman" w:eastAsia="Calibri" w:hAnsi="Times New Roman" w:cs="Times New Roman"/>
          <w:sz w:val="24"/>
          <w:szCs w:val="24"/>
        </w:rPr>
        <w:t xml:space="preserve"> ocorrerá, no prazo de </w:t>
      </w:r>
      <w:r w:rsidRPr="001F73AD">
        <w:rPr>
          <w:rFonts w:ascii="Times New Roman" w:eastAsia="Calibri" w:hAnsi="Times New Roman" w:cs="Times New Roman"/>
          <w:sz w:val="24"/>
          <w:szCs w:val="24"/>
          <w:u w:val="single"/>
        </w:rPr>
        <w:t>5 (cinco) dias úteis</w:t>
      </w:r>
      <w:r w:rsidRPr="001F73AD">
        <w:rPr>
          <w:rFonts w:ascii="Times New Roman" w:eastAsia="Calibri" w:hAnsi="Times New Roman" w:cs="Times New Roman"/>
          <w:sz w:val="24"/>
          <w:szCs w:val="24"/>
        </w:rPr>
        <w:t>, a contar do ato da entrega,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30E75B90" w14:textId="77777777" w:rsidR="00EA3D96" w:rsidRPr="001F73AD" w:rsidRDefault="00EA3D96" w:rsidP="00617FB4">
      <w:pPr>
        <w:pStyle w:val="Nivel2"/>
        <w:numPr>
          <w:ilvl w:val="2"/>
          <w:numId w:val="12"/>
        </w:numPr>
        <w:spacing w:line="360" w:lineRule="auto"/>
        <w:ind w:left="567" w:firstLine="0"/>
        <w:rPr>
          <w:rFonts w:ascii="Times New Roman" w:hAnsi="Times New Roman" w:cs="Times New Roman"/>
          <w:sz w:val="24"/>
          <w:szCs w:val="24"/>
        </w:rPr>
      </w:pPr>
      <w:r w:rsidRPr="001F73AD">
        <w:rPr>
          <w:rFonts w:ascii="Times New Roman" w:eastAsia="Calibri" w:hAnsi="Times New Roman" w:cs="Times New Roman"/>
          <w:sz w:val="24"/>
          <w:szCs w:val="24"/>
        </w:rPr>
        <w:t xml:space="preserve">O </w:t>
      </w:r>
      <w:r w:rsidRPr="001F73AD">
        <w:rPr>
          <w:rFonts w:ascii="Times New Roman" w:eastAsia="Calibri" w:hAnsi="Times New Roman" w:cs="Times New Roman"/>
          <w:b/>
          <w:bCs/>
          <w:sz w:val="24"/>
          <w:szCs w:val="24"/>
        </w:rPr>
        <w:t>recebimento definitivo</w:t>
      </w:r>
      <w:r w:rsidRPr="001F73AD">
        <w:rPr>
          <w:rFonts w:ascii="Times New Roman" w:eastAsia="Calibri" w:hAnsi="Times New Roman" w:cs="Times New Roman"/>
          <w:sz w:val="24"/>
          <w:szCs w:val="24"/>
        </w:rPr>
        <w:t xml:space="preserve"> ocorrerá no prazo de </w:t>
      </w:r>
      <w:r w:rsidRPr="001F73AD">
        <w:rPr>
          <w:rFonts w:ascii="Times New Roman" w:eastAsia="Calibri" w:hAnsi="Times New Roman" w:cs="Times New Roman"/>
          <w:sz w:val="24"/>
          <w:szCs w:val="24"/>
          <w:u w:val="single"/>
        </w:rPr>
        <w:t>10 (dez) dias úteis</w:t>
      </w:r>
      <w:r w:rsidRPr="001F73AD">
        <w:rPr>
          <w:rFonts w:ascii="Times New Roman" w:eastAsia="Calibri" w:hAnsi="Times New Roman" w:cs="Times New Roman"/>
          <w:sz w:val="24"/>
          <w:szCs w:val="24"/>
        </w:rPr>
        <w:t>, a contar do recebimento provisório, após a verificação da conformidade do objeto descrito neste Termo de Referência e consequente aceitação mediante termo de recebimento.</w:t>
      </w:r>
    </w:p>
    <w:p w14:paraId="79840F7F" w14:textId="698856FE" w:rsidR="0045672D" w:rsidRPr="001F73AD" w:rsidRDefault="0045672D" w:rsidP="00617FB4">
      <w:pPr>
        <w:pStyle w:val="Nivel2"/>
        <w:numPr>
          <w:ilvl w:val="1"/>
          <w:numId w:val="12"/>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25BCB28D" w14:textId="64A36A76" w:rsidR="0045672D" w:rsidRPr="001F73AD" w:rsidRDefault="0045672D" w:rsidP="00617FB4">
      <w:pPr>
        <w:pStyle w:val="Nivel2"/>
        <w:numPr>
          <w:ilvl w:val="1"/>
          <w:numId w:val="12"/>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ou em quantidade inferior ao estabelecido.</w:t>
      </w:r>
    </w:p>
    <w:p w14:paraId="298A7307" w14:textId="75BD7A43" w:rsidR="0045672D" w:rsidRPr="001F73AD" w:rsidRDefault="0045672D" w:rsidP="00617FB4">
      <w:pPr>
        <w:pStyle w:val="Nivel2"/>
        <w:numPr>
          <w:ilvl w:val="1"/>
          <w:numId w:val="12"/>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No caso de recusa do produto, conforme previsto no subitem anterior, a empresa contratada deverá substituí-lo em no máximo </w:t>
      </w:r>
      <w:r w:rsidRPr="001F73AD">
        <w:rPr>
          <w:rFonts w:ascii="Times New Roman" w:eastAsia="Calibri" w:hAnsi="Times New Roman" w:cs="Times New Roman"/>
          <w:b/>
          <w:bCs/>
          <w:sz w:val="24"/>
          <w:szCs w:val="24"/>
          <w:u w:val="single"/>
        </w:rPr>
        <w:t>5 (cinco) dias</w:t>
      </w:r>
      <w:r w:rsidRPr="001F73AD">
        <w:rPr>
          <w:rFonts w:ascii="Times New Roman" w:eastAsia="Calibri" w:hAnsi="Times New Roman" w:cs="Times New Roman"/>
          <w:sz w:val="24"/>
          <w:szCs w:val="24"/>
        </w:rPr>
        <w:t>, contados a partir da comunicação oficial feita pela FEMAR</w:t>
      </w:r>
      <w:r w:rsidR="002B53FE" w:rsidRPr="001F73AD">
        <w:rPr>
          <w:rFonts w:ascii="Times New Roman" w:eastAsia="Calibri" w:hAnsi="Times New Roman" w:cs="Times New Roman"/>
          <w:sz w:val="24"/>
          <w:szCs w:val="24"/>
        </w:rPr>
        <w:t xml:space="preserve">, </w:t>
      </w:r>
      <w:r w:rsidR="002B53FE" w:rsidRPr="001F73AD">
        <w:rPr>
          <w:rFonts w:ascii="Times New Roman" w:hAnsi="Times New Roman" w:cs="Times New Roman"/>
          <w:sz w:val="24"/>
          <w:szCs w:val="24"/>
        </w:rPr>
        <w:t>às custas da Contratada, sem prejuízo da aplicação das penalidades cabíveis, na forma do artigo 119 da Lei nº 14.133/2021.</w:t>
      </w:r>
      <w:r w:rsidRPr="001F73AD">
        <w:rPr>
          <w:rFonts w:ascii="Times New Roman" w:eastAsia="Calibri" w:hAnsi="Times New Roman" w:cs="Times New Roman"/>
          <w:sz w:val="24"/>
          <w:szCs w:val="24"/>
        </w:rPr>
        <w:t xml:space="preserve"> No mais, os prazos indicados, durante seu transcurso, poderão ser prorrogados por igual período, mediante solicitação escrita e justificada da Contratada, desde que haja anuência expressa do Contratante; </w:t>
      </w:r>
    </w:p>
    <w:p w14:paraId="3F6BA3B7" w14:textId="77777777" w:rsidR="0045672D" w:rsidRPr="001F73AD" w:rsidRDefault="0045672D" w:rsidP="00617FB4">
      <w:pPr>
        <w:pStyle w:val="Nivel2"/>
        <w:numPr>
          <w:ilvl w:val="1"/>
          <w:numId w:val="12"/>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Decorrido o prazo para substituição sem o atendimento da solicitação do Contratante ou a apresentação de justificativas pela Contratada, aplicar-se-ão as sanções previstas no item 16 do presente Termo de Referência; </w:t>
      </w:r>
    </w:p>
    <w:p w14:paraId="3884CBC4" w14:textId="64C634EF" w:rsidR="00711EBA" w:rsidRPr="001F73AD" w:rsidRDefault="0045672D" w:rsidP="00617FB4">
      <w:pPr>
        <w:pStyle w:val="Nivel2"/>
        <w:numPr>
          <w:ilvl w:val="1"/>
          <w:numId w:val="12"/>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lastRenderedPageBreak/>
        <w:t>O prazo para a solução, pela Contratada, de inconsistências na execução do objeto ou de saneamento da nota fiscal, verificadas pela FEMAR durante a análise prévia à liquidação de despesa, não será computado para os fins do recebimento definitivo.</w:t>
      </w:r>
    </w:p>
    <w:p w14:paraId="618FC5BB" w14:textId="77777777" w:rsidR="0045672D" w:rsidRPr="001F73AD" w:rsidRDefault="0045672D" w:rsidP="001F73AD">
      <w:pPr>
        <w:pStyle w:val="Nivel2"/>
        <w:spacing w:line="360" w:lineRule="auto"/>
        <w:ind w:left="0" w:firstLine="0"/>
        <w:rPr>
          <w:rFonts w:ascii="Times New Roman" w:eastAsia="Calibri" w:hAnsi="Times New Roman" w:cs="Times New Roman"/>
          <w:b/>
          <w:bCs/>
          <w:sz w:val="24"/>
          <w:szCs w:val="24"/>
        </w:rPr>
      </w:pPr>
      <w:r w:rsidRPr="001F73AD">
        <w:rPr>
          <w:rFonts w:ascii="Times New Roman" w:eastAsia="Calibri" w:hAnsi="Times New Roman" w:cs="Times New Roman"/>
          <w:b/>
          <w:bCs/>
          <w:sz w:val="24"/>
          <w:szCs w:val="24"/>
        </w:rPr>
        <w:t>Do Pagamento</w:t>
      </w:r>
    </w:p>
    <w:p w14:paraId="018B66BF" w14:textId="77777777" w:rsidR="00966658" w:rsidRPr="001F73AD" w:rsidRDefault="00966658" w:rsidP="001F73AD">
      <w:pPr>
        <w:pStyle w:val="PargrafodaLista"/>
        <w:numPr>
          <w:ilvl w:val="1"/>
          <w:numId w:val="3"/>
        </w:numPr>
        <w:suppressAutoHyphens w:val="0"/>
        <w:spacing w:before="120" w:after="120" w:line="360" w:lineRule="auto"/>
        <w:jc w:val="both"/>
        <w:rPr>
          <w:vanish/>
          <w:color w:val="000000"/>
          <w:szCs w:val="24"/>
        </w:rPr>
      </w:pPr>
    </w:p>
    <w:p w14:paraId="580959D8" w14:textId="77777777" w:rsidR="00966658" w:rsidRPr="001F73AD" w:rsidRDefault="00966658" w:rsidP="001F73AD">
      <w:pPr>
        <w:pStyle w:val="PargrafodaLista"/>
        <w:numPr>
          <w:ilvl w:val="1"/>
          <w:numId w:val="3"/>
        </w:numPr>
        <w:suppressAutoHyphens w:val="0"/>
        <w:spacing w:before="120" w:after="120" w:line="360" w:lineRule="auto"/>
        <w:jc w:val="both"/>
        <w:rPr>
          <w:vanish/>
          <w:color w:val="000000"/>
          <w:szCs w:val="24"/>
        </w:rPr>
      </w:pPr>
    </w:p>
    <w:p w14:paraId="1D6926CE" w14:textId="77777777" w:rsidR="00966658" w:rsidRPr="001F73AD" w:rsidRDefault="00966658" w:rsidP="001F73AD">
      <w:pPr>
        <w:pStyle w:val="PargrafodaLista"/>
        <w:numPr>
          <w:ilvl w:val="1"/>
          <w:numId w:val="3"/>
        </w:numPr>
        <w:suppressAutoHyphens w:val="0"/>
        <w:spacing w:before="120" w:after="120" w:line="360" w:lineRule="auto"/>
        <w:jc w:val="both"/>
        <w:rPr>
          <w:vanish/>
          <w:color w:val="000000"/>
          <w:szCs w:val="24"/>
        </w:rPr>
      </w:pPr>
    </w:p>
    <w:p w14:paraId="07158DA1" w14:textId="77777777" w:rsidR="00966658" w:rsidRPr="001F73AD" w:rsidRDefault="00966658" w:rsidP="001F73AD">
      <w:pPr>
        <w:pStyle w:val="PargrafodaLista"/>
        <w:numPr>
          <w:ilvl w:val="1"/>
          <w:numId w:val="3"/>
        </w:numPr>
        <w:suppressAutoHyphens w:val="0"/>
        <w:spacing w:before="120" w:after="120" w:line="360" w:lineRule="auto"/>
        <w:jc w:val="both"/>
        <w:rPr>
          <w:vanish/>
          <w:color w:val="000000"/>
          <w:szCs w:val="24"/>
        </w:rPr>
      </w:pPr>
    </w:p>
    <w:p w14:paraId="1DB7D113" w14:textId="77777777" w:rsidR="00966658" w:rsidRPr="001F73AD" w:rsidRDefault="00966658" w:rsidP="001F73AD">
      <w:pPr>
        <w:pStyle w:val="PargrafodaLista"/>
        <w:numPr>
          <w:ilvl w:val="1"/>
          <w:numId w:val="3"/>
        </w:numPr>
        <w:suppressAutoHyphens w:val="0"/>
        <w:spacing w:before="120" w:after="120" w:line="360" w:lineRule="auto"/>
        <w:jc w:val="both"/>
        <w:rPr>
          <w:vanish/>
          <w:color w:val="000000"/>
          <w:szCs w:val="24"/>
        </w:rPr>
      </w:pPr>
    </w:p>
    <w:p w14:paraId="5A3CF48A" w14:textId="60E71FB2" w:rsidR="0045672D" w:rsidRPr="001F73AD" w:rsidRDefault="0045672D" w:rsidP="001F73AD">
      <w:pPr>
        <w:pStyle w:val="Nivel2"/>
        <w:numPr>
          <w:ilvl w:val="1"/>
          <w:numId w:val="3"/>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5339E9E4" w14:textId="12DDA5A8" w:rsidR="0045672D" w:rsidRPr="001F73AD" w:rsidRDefault="0045672D" w:rsidP="001F73AD">
      <w:pPr>
        <w:pStyle w:val="Nivel2"/>
        <w:numPr>
          <w:ilvl w:val="1"/>
          <w:numId w:val="3"/>
        </w:numPr>
        <w:spacing w:line="360" w:lineRule="auto"/>
        <w:ind w:left="0" w:firstLine="0"/>
        <w:rPr>
          <w:rFonts w:ascii="Times New Roman" w:eastAsia="Calibri" w:hAnsi="Times New Roman" w:cs="Times New Roman"/>
          <w:sz w:val="24"/>
          <w:szCs w:val="24"/>
        </w:rPr>
      </w:pPr>
      <w:r w:rsidRPr="001F73AD">
        <w:rPr>
          <w:rFonts w:ascii="Times New Roman" w:eastAsia="Calibri" w:hAnsi="Times New Roman" w:cs="Times New Roman"/>
          <w:sz w:val="24"/>
          <w:szCs w:val="24"/>
        </w:rPr>
        <w:t xml:space="preserve">A Nota Fiscal/Fatura relativa à cobrança deverá ser emitida em nome da Fundação Estatal de Saúde de Maricá, </w:t>
      </w:r>
      <w:r w:rsidR="00894CB2" w:rsidRPr="001F73AD">
        <w:rPr>
          <w:rFonts w:ascii="Times New Roman" w:eastAsia="Calibri" w:hAnsi="Times New Roman" w:cs="Times New Roman"/>
          <w:sz w:val="24"/>
          <w:szCs w:val="24"/>
        </w:rPr>
        <w:t xml:space="preserve">inscrita no </w:t>
      </w:r>
      <w:r w:rsidRPr="001F73AD">
        <w:rPr>
          <w:rFonts w:ascii="Times New Roman" w:eastAsia="Calibri" w:hAnsi="Times New Roman" w:cs="Times New Roman"/>
          <w:sz w:val="24"/>
          <w:szCs w:val="24"/>
        </w:rPr>
        <w:t>CNPJ</w:t>
      </w:r>
      <w:r w:rsidR="00894CB2" w:rsidRPr="001F73AD">
        <w:rPr>
          <w:rFonts w:ascii="Times New Roman" w:eastAsia="Calibri" w:hAnsi="Times New Roman" w:cs="Times New Roman"/>
          <w:sz w:val="24"/>
          <w:szCs w:val="24"/>
        </w:rPr>
        <w:t xml:space="preserve"> sob o nº.</w:t>
      </w:r>
      <w:r w:rsidRPr="001F73AD">
        <w:rPr>
          <w:rFonts w:ascii="Times New Roman" w:eastAsia="Calibri" w:hAnsi="Times New Roman" w:cs="Times New Roman"/>
          <w:sz w:val="24"/>
          <w:szCs w:val="24"/>
        </w:rPr>
        <w:t xml:space="preserve"> 46</w:t>
      </w:r>
      <w:r w:rsidR="00F960D5" w:rsidRPr="001F73AD">
        <w:rPr>
          <w:rFonts w:ascii="Times New Roman" w:eastAsia="Calibri" w:hAnsi="Times New Roman" w:cs="Times New Roman"/>
          <w:sz w:val="24"/>
          <w:szCs w:val="24"/>
        </w:rPr>
        <w:t>.</w:t>
      </w:r>
      <w:r w:rsidRPr="001F73AD">
        <w:rPr>
          <w:rFonts w:ascii="Times New Roman" w:eastAsia="Calibri" w:hAnsi="Times New Roman" w:cs="Times New Roman"/>
          <w:sz w:val="24"/>
          <w:szCs w:val="24"/>
        </w:rPr>
        <w:t>218</w:t>
      </w:r>
      <w:r w:rsidR="00F960D5" w:rsidRPr="001F73AD">
        <w:rPr>
          <w:rFonts w:ascii="Times New Roman" w:eastAsia="Calibri" w:hAnsi="Times New Roman" w:cs="Times New Roman"/>
          <w:sz w:val="24"/>
          <w:szCs w:val="24"/>
        </w:rPr>
        <w:t>.</w:t>
      </w:r>
      <w:r w:rsidRPr="001F73AD">
        <w:rPr>
          <w:rFonts w:ascii="Times New Roman" w:eastAsia="Calibri" w:hAnsi="Times New Roman" w:cs="Times New Roman"/>
          <w:sz w:val="24"/>
          <w:szCs w:val="24"/>
        </w:rPr>
        <w:t>698</w:t>
      </w:r>
      <w:r w:rsidR="00F960D5" w:rsidRPr="001F73AD">
        <w:rPr>
          <w:rFonts w:ascii="Times New Roman" w:eastAsia="Calibri" w:hAnsi="Times New Roman" w:cs="Times New Roman"/>
          <w:sz w:val="24"/>
          <w:szCs w:val="24"/>
        </w:rPr>
        <w:t>/</w:t>
      </w:r>
      <w:r w:rsidRPr="001F73AD">
        <w:rPr>
          <w:rFonts w:ascii="Times New Roman" w:eastAsia="Calibri" w:hAnsi="Times New Roman" w:cs="Times New Roman"/>
          <w:sz w:val="24"/>
          <w:szCs w:val="24"/>
        </w:rPr>
        <w:t>0001-17.</w:t>
      </w:r>
    </w:p>
    <w:p w14:paraId="08D3B6F7" w14:textId="7ADDED5F" w:rsidR="00966658" w:rsidRPr="001F73AD" w:rsidRDefault="00966658" w:rsidP="001F73AD">
      <w:pPr>
        <w:pStyle w:val="Nivel2"/>
        <w:numPr>
          <w:ilvl w:val="1"/>
          <w:numId w:val="3"/>
        </w:numPr>
        <w:spacing w:line="360" w:lineRule="auto"/>
        <w:ind w:left="0" w:firstLine="0"/>
        <w:rPr>
          <w:rFonts w:ascii="Times New Roman" w:eastAsia="Calibri" w:hAnsi="Times New Roman" w:cs="Times New Roman"/>
          <w:sz w:val="24"/>
          <w:szCs w:val="24"/>
        </w:rPr>
      </w:pPr>
      <w:bookmarkStart w:id="7" w:name="_Hlk134044946"/>
      <w:r w:rsidRPr="001F73AD">
        <w:rPr>
          <w:rFonts w:ascii="Times New Roman" w:eastAsia="Calibri" w:hAnsi="Times New Roman" w:cs="Times New Roman"/>
          <w:sz w:val="24"/>
          <w:szCs w:val="24"/>
        </w:rPr>
        <w:t xml:space="preserve">O pagamento se efetivará após a regular liquidação da despesa, à vista de Nota Fiscal/Fatura apresentada pelo contratado, na forma do </w:t>
      </w:r>
      <w:r w:rsidR="00306DAD" w:rsidRPr="001F73AD">
        <w:rPr>
          <w:rFonts w:ascii="Times New Roman" w:eastAsia="Calibri" w:hAnsi="Times New Roman" w:cs="Times New Roman"/>
          <w:sz w:val="24"/>
          <w:szCs w:val="24"/>
        </w:rPr>
        <w:t>a</w:t>
      </w:r>
      <w:r w:rsidRPr="001F73AD">
        <w:rPr>
          <w:rFonts w:ascii="Times New Roman" w:eastAsia="Calibri" w:hAnsi="Times New Roman" w:cs="Times New Roman"/>
          <w:sz w:val="24"/>
          <w:szCs w:val="24"/>
        </w:rPr>
        <w:t>rt. 55, §3º, inc. III do Dec. Municipal n.º 936/2022.</w:t>
      </w:r>
      <w:bookmarkEnd w:id="7"/>
    </w:p>
    <w:p w14:paraId="4AD148C8" w14:textId="5F02C886" w:rsidR="00966658" w:rsidRPr="001F73AD" w:rsidRDefault="00966658" w:rsidP="001F73AD">
      <w:pPr>
        <w:pStyle w:val="Nivel2"/>
        <w:numPr>
          <w:ilvl w:val="1"/>
          <w:numId w:val="3"/>
        </w:numPr>
        <w:spacing w:line="360" w:lineRule="auto"/>
        <w:ind w:left="0" w:firstLine="0"/>
        <w:rPr>
          <w:rFonts w:ascii="Times New Roman" w:eastAsia="Calibri" w:hAnsi="Times New Roman" w:cs="Times New Roman"/>
          <w:sz w:val="24"/>
          <w:szCs w:val="24"/>
        </w:rPr>
      </w:pPr>
      <w:r w:rsidRPr="001F73AD">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2A7D2CD6" w14:textId="2C65E028" w:rsidR="000F4EE7" w:rsidRPr="001F73AD" w:rsidRDefault="00DD1A83"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 xml:space="preserve">DA FORMA E CRITÉRIOS DE SELEÇÃO DE FORNECEDOR </w:t>
      </w:r>
    </w:p>
    <w:p w14:paraId="07928E99" w14:textId="529761BC" w:rsidR="000F4EE7" w:rsidRPr="001F73AD" w:rsidRDefault="000F4EE7" w:rsidP="001F73AD">
      <w:pPr>
        <w:pStyle w:val="PargrafodaLista"/>
        <w:numPr>
          <w:ilvl w:val="1"/>
          <w:numId w:val="3"/>
        </w:numPr>
        <w:spacing w:before="120" w:after="120" w:line="360" w:lineRule="auto"/>
        <w:ind w:left="0" w:firstLine="0"/>
        <w:jc w:val="both"/>
        <w:rPr>
          <w:bCs/>
          <w:szCs w:val="24"/>
        </w:rPr>
      </w:pPr>
      <w:bookmarkStart w:id="8" w:name="_Hlk148431888"/>
      <w:r w:rsidRPr="001F73AD">
        <w:rPr>
          <w:bCs/>
          <w:szCs w:val="24"/>
        </w:rPr>
        <w:t xml:space="preserve">O fornecedor será selecionado por meio da realização de procedimento de licitação, na modalidade </w:t>
      </w:r>
      <w:r w:rsidRPr="001F73AD">
        <w:rPr>
          <w:b/>
          <w:szCs w:val="24"/>
        </w:rPr>
        <w:t>pregão</w:t>
      </w:r>
      <w:r w:rsidRPr="001F73AD">
        <w:rPr>
          <w:bCs/>
          <w:szCs w:val="24"/>
        </w:rPr>
        <w:t xml:space="preserve">, sob a sua forma eletrônica, por meio do </w:t>
      </w:r>
      <w:r w:rsidRPr="001F73AD">
        <w:rPr>
          <w:b/>
          <w:szCs w:val="24"/>
        </w:rPr>
        <w:t>sistema de registro de preços</w:t>
      </w:r>
      <w:r w:rsidRPr="001F73AD">
        <w:rPr>
          <w:bCs/>
          <w:szCs w:val="24"/>
        </w:rPr>
        <w:t xml:space="preserve">, com adoção do critério de julgamento </w:t>
      </w:r>
      <w:r w:rsidRPr="001F73AD">
        <w:rPr>
          <w:b/>
          <w:szCs w:val="24"/>
        </w:rPr>
        <w:t>menor preço</w:t>
      </w:r>
      <w:r w:rsidR="00642BCA">
        <w:rPr>
          <w:b/>
          <w:szCs w:val="24"/>
        </w:rPr>
        <w:t xml:space="preserve"> por item</w:t>
      </w:r>
      <w:r w:rsidRPr="001F73AD">
        <w:rPr>
          <w:b/>
          <w:szCs w:val="24"/>
        </w:rPr>
        <w:t xml:space="preserve">, </w:t>
      </w:r>
      <w:r w:rsidRPr="001F73AD">
        <w:rPr>
          <w:bCs/>
          <w:szCs w:val="24"/>
        </w:rPr>
        <w:t>pelo modo de disputa</w:t>
      </w:r>
      <w:r w:rsidRPr="001F73AD">
        <w:rPr>
          <w:b/>
          <w:szCs w:val="24"/>
        </w:rPr>
        <w:t xml:space="preserve"> aberto</w:t>
      </w:r>
      <w:r w:rsidRPr="001F73AD">
        <w:rPr>
          <w:bCs/>
          <w:szCs w:val="24"/>
        </w:rPr>
        <w:t>.</w:t>
      </w:r>
    </w:p>
    <w:p w14:paraId="1C754153" w14:textId="77777777" w:rsidR="000F4EE7" w:rsidRPr="001F73AD" w:rsidRDefault="000F4EE7" w:rsidP="001F73AD">
      <w:pPr>
        <w:spacing w:before="120" w:after="120" w:line="360" w:lineRule="auto"/>
        <w:jc w:val="both"/>
        <w:rPr>
          <w:rFonts w:ascii="Times New Roman" w:eastAsia="Calibri" w:hAnsi="Times New Roman" w:cs="Times New Roman"/>
          <w:b/>
          <w:bCs/>
          <w:sz w:val="24"/>
          <w:szCs w:val="24"/>
        </w:rPr>
      </w:pPr>
      <w:r w:rsidRPr="001F73AD">
        <w:rPr>
          <w:rFonts w:ascii="Times New Roman" w:eastAsia="Calibri" w:hAnsi="Times New Roman" w:cs="Times New Roman"/>
          <w:b/>
          <w:bCs/>
          <w:sz w:val="24"/>
          <w:szCs w:val="24"/>
        </w:rPr>
        <w:t>Da Utilização do Sistema de Registro de Preços</w:t>
      </w:r>
    </w:p>
    <w:p w14:paraId="5957DA67" w14:textId="29E8C92B" w:rsidR="000F4EE7" w:rsidRPr="001F73AD" w:rsidRDefault="000F4EE7" w:rsidP="001F73AD">
      <w:pPr>
        <w:pStyle w:val="PargrafodaLista"/>
        <w:numPr>
          <w:ilvl w:val="1"/>
          <w:numId w:val="3"/>
        </w:numPr>
        <w:spacing w:before="120" w:after="120" w:line="360" w:lineRule="auto"/>
        <w:ind w:left="0" w:firstLine="0"/>
        <w:jc w:val="both"/>
        <w:rPr>
          <w:rFonts w:eastAsia="Calibri"/>
          <w:szCs w:val="24"/>
        </w:rPr>
      </w:pPr>
      <w:r w:rsidRPr="001F73AD">
        <w:rPr>
          <w:rFonts w:eastAsia="Calibri"/>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77B80404" w14:textId="239D0EAD" w:rsidR="00D91D71" w:rsidRPr="001F73AD" w:rsidRDefault="000F4EE7" w:rsidP="001F73AD">
      <w:pPr>
        <w:pStyle w:val="PargrafodaLista"/>
        <w:numPr>
          <w:ilvl w:val="1"/>
          <w:numId w:val="3"/>
        </w:numPr>
        <w:spacing w:before="120" w:after="120" w:line="360" w:lineRule="auto"/>
        <w:ind w:left="0" w:firstLine="0"/>
        <w:jc w:val="both"/>
        <w:rPr>
          <w:rFonts w:eastAsia="Calibri"/>
          <w:szCs w:val="24"/>
        </w:rPr>
      </w:pPr>
      <w:r w:rsidRPr="001F73AD">
        <w:rPr>
          <w:rFonts w:eastAsia="Calibri"/>
          <w:szCs w:val="24"/>
        </w:rPr>
        <w:t>Importante destacar que se justifica a adoção do Sistema de Registro de Preços, uma</w:t>
      </w:r>
      <w:r w:rsidRPr="001F73AD">
        <w:rPr>
          <w:color w:val="000000"/>
          <w:szCs w:val="24"/>
        </w:rPr>
        <w:t xml:space="preserve"> vez que as contratações futuras se darão por meio de entregas parceladas, cuja definição da demanda não é possível ser previamente quantificada com precisão, visando minimizar os riscos de </w:t>
      </w:r>
      <w:r w:rsidRPr="001F73AD">
        <w:rPr>
          <w:color w:val="000000"/>
          <w:szCs w:val="24"/>
        </w:rPr>
        <w:lastRenderedPageBreak/>
        <w:t xml:space="preserve">desabastecimento e reduzir os custos necessários - hipóteses do </w:t>
      </w:r>
      <w:r w:rsidR="00306DAD" w:rsidRPr="001F73AD">
        <w:rPr>
          <w:color w:val="000000"/>
          <w:szCs w:val="24"/>
        </w:rPr>
        <w:t>a</w:t>
      </w:r>
      <w:r w:rsidRPr="001F73AD">
        <w:rPr>
          <w:color w:val="000000"/>
          <w:szCs w:val="24"/>
        </w:rPr>
        <w:t>rt. 3º, incisos I e II do Decreto Municipal nº 937/2022.</w:t>
      </w:r>
      <w:bookmarkStart w:id="9" w:name="_Hlk116569811"/>
      <w:bookmarkEnd w:id="8"/>
    </w:p>
    <w:p w14:paraId="004F0D4E" w14:textId="3B66F454" w:rsidR="00D91D71" w:rsidRPr="001F73AD" w:rsidRDefault="00D91D71" w:rsidP="001F73AD">
      <w:pPr>
        <w:pStyle w:val="PargrafodaLista"/>
        <w:numPr>
          <w:ilvl w:val="1"/>
          <w:numId w:val="3"/>
        </w:numPr>
        <w:spacing w:before="120" w:after="120" w:line="360" w:lineRule="auto"/>
        <w:ind w:left="0" w:firstLine="0"/>
        <w:jc w:val="both"/>
        <w:rPr>
          <w:rFonts w:eastAsia="Calibri"/>
          <w:b/>
          <w:bCs/>
          <w:szCs w:val="24"/>
          <w:u w:val="single"/>
        </w:rPr>
      </w:pPr>
      <w:r w:rsidRPr="001F73AD">
        <w:rPr>
          <w:rFonts w:eastAsia="Calibri"/>
          <w:szCs w:val="24"/>
        </w:rPr>
        <w:t xml:space="preserve">Ressalta-se, ainda, que em observância ao Decreto Regulamentador n° 937/2022, em seu art. 12, inciso II, fica convencionado que a </w:t>
      </w:r>
      <w:r w:rsidRPr="001F73AD">
        <w:rPr>
          <w:rFonts w:eastAsia="Calibri"/>
          <w:b/>
          <w:bCs/>
          <w:szCs w:val="24"/>
          <w:u w:val="single"/>
        </w:rPr>
        <w:t>quantidade mínima a ser cotada por item é de 10% (dez por cento).</w:t>
      </w:r>
    </w:p>
    <w:p w14:paraId="62A08C7F" w14:textId="77777777" w:rsidR="000F4EE7" w:rsidRPr="001F73AD" w:rsidRDefault="000F4EE7" w:rsidP="001F73AD">
      <w:pPr>
        <w:spacing w:before="120" w:after="120" w:line="360" w:lineRule="auto"/>
        <w:jc w:val="both"/>
        <w:rPr>
          <w:rFonts w:ascii="Times New Roman" w:hAnsi="Times New Roman" w:cs="Times New Roman"/>
          <w:b/>
          <w:bCs/>
          <w:color w:val="000000" w:themeColor="text1"/>
          <w:sz w:val="24"/>
          <w:szCs w:val="24"/>
        </w:rPr>
      </w:pPr>
      <w:r w:rsidRPr="001F73AD">
        <w:rPr>
          <w:rFonts w:ascii="Times New Roman" w:hAnsi="Times New Roman" w:cs="Times New Roman"/>
          <w:b/>
          <w:bCs/>
          <w:color w:val="000000" w:themeColor="text1"/>
          <w:sz w:val="24"/>
          <w:szCs w:val="24"/>
        </w:rPr>
        <w:t>Dos Órgãos Participantes do Registro de Preços</w:t>
      </w:r>
    </w:p>
    <w:bookmarkEnd w:id="9"/>
    <w:p w14:paraId="443AC013" w14:textId="623F70ED" w:rsidR="000F4EE7" w:rsidRPr="001F73AD" w:rsidRDefault="000F4EE7" w:rsidP="001F73AD">
      <w:pPr>
        <w:pStyle w:val="PargrafodaLista"/>
        <w:numPr>
          <w:ilvl w:val="1"/>
          <w:numId w:val="3"/>
        </w:numPr>
        <w:spacing w:before="120" w:after="120" w:line="360" w:lineRule="auto"/>
        <w:ind w:left="0" w:firstLine="0"/>
        <w:jc w:val="both"/>
        <w:rPr>
          <w:rFonts w:eastAsia="Calibri"/>
          <w:szCs w:val="24"/>
        </w:rPr>
      </w:pPr>
      <w:r w:rsidRPr="001F73AD">
        <w:rPr>
          <w:rFonts w:eastAsia="Calibri"/>
          <w:szCs w:val="24"/>
        </w:rPr>
        <w:t xml:space="preserve">Define-se, como órgão participante do Sistema de Registro de Preços a Fundação Estatal de Saúde de Maricá - FEMAR, por meio da </w:t>
      </w:r>
      <w:r w:rsidRPr="001F73AD">
        <w:rPr>
          <w:rFonts w:eastAsia="Calibri"/>
          <w:b/>
          <w:bCs/>
          <w:szCs w:val="24"/>
          <w:u w:val="single"/>
        </w:rPr>
        <w:t>Diretoria</w:t>
      </w:r>
      <w:r w:rsidR="0019558A" w:rsidRPr="001F73AD">
        <w:rPr>
          <w:rFonts w:eastAsia="Calibri"/>
          <w:b/>
          <w:bCs/>
          <w:szCs w:val="24"/>
          <w:u w:val="single"/>
        </w:rPr>
        <w:t xml:space="preserve"> Administrativa</w:t>
      </w:r>
      <w:r w:rsidRPr="001F73AD">
        <w:rPr>
          <w:rFonts w:eastAsia="Calibri"/>
          <w:szCs w:val="24"/>
        </w:rPr>
        <w:t>, conforme repartição de atribuições estabelecida no Regimento Interno da FEMAR, aprovado pela Resolução n.º 04/2023.</w:t>
      </w:r>
    </w:p>
    <w:p w14:paraId="1CE76DE0" w14:textId="0E690460" w:rsidR="000F4EE7" w:rsidRDefault="000F4EE7" w:rsidP="001F73AD">
      <w:pPr>
        <w:pStyle w:val="Padro"/>
        <w:shd w:val="clear" w:color="auto" w:fill="FFFFFF" w:themeFill="background1"/>
        <w:tabs>
          <w:tab w:val="left" w:pos="0"/>
        </w:tabs>
        <w:spacing w:before="120" w:after="120" w:line="360" w:lineRule="auto"/>
        <w:jc w:val="both"/>
        <w:rPr>
          <w:b/>
          <w:bCs/>
          <w:color w:val="000000" w:themeColor="text1"/>
          <w:szCs w:val="24"/>
        </w:rPr>
      </w:pPr>
      <w:r w:rsidRPr="001F73AD">
        <w:rPr>
          <w:b/>
          <w:bCs/>
          <w:color w:val="000000" w:themeColor="text1"/>
          <w:szCs w:val="24"/>
        </w:rPr>
        <w:t>Dos Órgãos Não Participantes do Registro de Preços</w:t>
      </w:r>
    </w:p>
    <w:p w14:paraId="58DE9A10" w14:textId="77777777"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 xml:space="preserve">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 </w:t>
      </w:r>
    </w:p>
    <w:p w14:paraId="6EC933AC" w14:textId="55F3F276"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 xml:space="preserve">Os órgãos e entidades que não participaram do registro de preços, quando desejarem aderir a ata de registro de preços, deverão consultar o órgão gerenciador da FEMAR para manifestação sobre a possibilidade de adesão. </w:t>
      </w:r>
    </w:p>
    <w:p w14:paraId="37D041D9" w14:textId="20C1FA48"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B7AFF1E" w14:textId="2F576636"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 xml:space="preserve">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 </w:t>
      </w:r>
    </w:p>
    <w:p w14:paraId="489A0135" w14:textId="6C67ECFA"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 xml:space="preserve">O quantitativo decorrente das adesões à ata de registro de preços não poderá exceder, na totalidade, ao dobro do quantitativo de cada item registrado na ata de registro de preços para </w:t>
      </w:r>
      <w:r w:rsidRPr="003A580E">
        <w:rPr>
          <w:color w:val="000000" w:themeColor="text1"/>
          <w:szCs w:val="24"/>
        </w:rPr>
        <w:lastRenderedPageBreak/>
        <w:t xml:space="preserve">o órgão gerenciador e órgãos participantes, independente do número de órgãos não participantes que aderirem. </w:t>
      </w:r>
    </w:p>
    <w:p w14:paraId="572D29E4" w14:textId="04A11CCD"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7AACEF49" w14:textId="2414FA64" w:rsidR="003A580E"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A utilização pelos órgãos aderentes de cada item registrado na ata de registro ficará condicionada à existência de saldo dos quantitativos estipulados para os órgãos participantes.</w:t>
      </w:r>
    </w:p>
    <w:p w14:paraId="2020024B" w14:textId="3F45388F" w:rsidR="00FE1438" w:rsidRPr="003A580E" w:rsidRDefault="003A580E" w:rsidP="003A580E">
      <w:pPr>
        <w:pStyle w:val="Padro"/>
        <w:numPr>
          <w:ilvl w:val="1"/>
          <w:numId w:val="3"/>
        </w:numPr>
        <w:shd w:val="clear" w:color="auto" w:fill="FFFFFF" w:themeFill="background1"/>
        <w:tabs>
          <w:tab w:val="left" w:pos="0"/>
        </w:tabs>
        <w:spacing w:before="120" w:after="120" w:line="360" w:lineRule="auto"/>
        <w:ind w:left="0" w:firstLine="0"/>
        <w:jc w:val="both"/>
        <w:rPr>
          <w:color w:val="000000" w:themeColor="text1"/>
          <w:szCs w:val="24"/>
        </w:rPr>
      </w:pPr>
      <w:r w:rsidRPr="003A580E">
        <w:rPr>
          <w:color w:val="000000" w:themeColor="text1"/>
          <w:szCs w:val="24"/>
        </w:rPr>
        <w:t>O órgão gerenciador da FEMAR somente poderá autorizar as adesões citadas depois de realizada a primeira aquisição ou contratação por órgão participante da ata de registro de preço.</w:t>
      </w:r>
    </w:p>
    <w:p w14:paraId="39250729" w14:textId="77777777" w:rsidR="000F4EE7" w:rsidRPr="001F73AD" w:rsidRDefault="000F4EE7" w:rsidP="001F73AD">
      <w:pPr>
        <w:pStyle w:val="Padro"/>
        <w:shd w:val="clear" w:color="auto" w:fill="FFFFFF" w:themeFill="background1"/>
        <w:tabs>
          <w:tab w:val="left" w:pos="0"/>
          <w:tab w:val="left" w:pos="142"/>
        </w:tabs>
        <w:spacing w:before="120" w:after="120" w:line="360" w:lineRule="auto"/>
        <w:jc w:val="both"/>
        <w:rPr>
          <w:b/>
          <w:bCs/>
          <w:color w:val="auto"/>
          <w:szCs w:val="24"/>
        </w:rPr>
      </w:pPr>
      <w:r w:rsidRPr="001F73AD">
        <w:rPr>
          <w:b/>
          <w:bCs/>
          <w:szCs w:val="24"/>
        </w:rPr>
        <w:t>Da Vigência da Ata de Registro de Preços</w:t>
      </w:r>
    </w:p>
    <w:p w14:paraId="5C908C21" w14:textId="12E0C49A"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 xml:space="preserve">A Ata de Registro de Preços terá vigência de 1 (um) ano, e poderá ser prorrogada, por igual período, desde que comprovada que as condições e o preço permanecem vantajosos, nos termos do </w:t>
      </w:r>
      <w:r w:rsidR="00306DAD" w:rsidRPr="001F73AD">
        <w:rPr>
          <w:szCs w:val="24"/>
        </w:rPr>
        <w:t>a</w:t>
      </w:r>
      <w:r w:rsidRPr="001F73AD">
        <w:rPr>
          <w:szCs w:val="24"/>
        </w:rPr>
        <w:t>rt. 18 do Decreto Municipal n.º 937/2022.</w:t>
      </w:r>
    </w:p>
    <w:p w14:paraId="305CBED5" w14:textId="77777777" w:rsidR="000F4EE7" w:rsidRPr="001F73AD" w:rsidRDefault="000F4EE7" w:rsidP="001F73AD">
      <w:pPr>
        <w:pStyle w:val="Padro"/>
        <w:shd w:val="clear" w:color="auto" w:fill="FFFFFF" w:themeFill="background1"/>
        <w:tabs>
          <w:tab w:val="left" w:pos="0"/>
          <w:tab w:val="left" w:pos="142"/>
        </w:tabs>
        <w:spacing w:before="120" w:after="120" w:line="360" w:lineRule="auto"/>
        <w:jc w:val="both"/>
        <w:rPr>
          <w:b/>
          <w:bCs/>
          <w:szCs w:val="24"/>
        </w:rPr>
      </w:pPr>
      <w:bookmarkStart w:id="10" w:name="_Hlk148429241"/>
      <w:bookmarkStart w:id="11" w:name="_Hlk148432030"/>
      <w:r w:rsidRPr="001F73AD">
        <w:rPr>
          <w:b/>
          <w:bCs/>
          <w:szCs w:val="24"/>
        </w:rPr>
        <w:t>Do Cadastro de Reserva</w:t>
      </w:r>
    </w:p>
    <w:p w14:paraId="7111B9FB"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5018D2C3" w14:textId="77777777" w:rsidR="000F4EE7" w:rsidRPr="001F73AD" w:rsidRDefault="000F4EE7" w:rsidP="001F73AD">
      <w:pPr>
        <w:pStyle w:val="Padro"/>
        <w:shd w:val="clear" w:color="auto" w:fill="FFFFFF" w:themeFill="background1"/>
        <w:tabs>
          <w:tab w:val="left" w:pos="0"/>
        </w:tabs>
        <w:spacing w:before="120" w:after="120" w:line="360" w:lineRule="auto"/>
        <w:jc w:val="both"/>
        <w:rPr>
          <w:b/>
          <w:bCs/>
          <w:szCs w:val="24"/>
        </w:rPr>
      </w:pPr>
      <w:bookmarkStart w:id="12" w:name="_Hlk148429328"/>
      <w:bookmarkEnd w:id="10"/>
      <w:r w:rsidRPr="001F73AD">
        <w:rPr>
          <w:b/>
          <w:bCs/>
          <w:szCs w:val="24"/>
        </w:rPr>
        <w:t>Do Reajuste da Ata de Registro de Preços</w:t>
      </w:r>
    </w:p>
    <w:p w14:paraId="635A50FD" w14:textId="6DD9828E"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Os preços registrados poderão ser reajustados anualmente, contados da data da proposta, a pedido do fornecedor e conforme índice previsto no presente documento.</w:t>
      </w:r>
    </w:p>
    <w:p w14:paraId="1AE1E50F" w14:textId="4C727DD1"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Os preços registrados poderão ser revistos em decorrência de eventual redução dos preços praticados no mercado ou de fato que eleve o custo dos materiais registrados, cabendo ao Órgão Gerenciador promover as negociações junto aos fornecedores.</w:t>
      </w:r>
    </w:p>
    <w:p w14:paraId="671D408C"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Quando o preço registrado se tornar superior ao preço praticado no mercado por álea extraordinária, o Órgão Gerenciador convocará os fornecedores para negociarem a redução dos preços aos valores praticados pelo mercado.</w:t>
      </w:r>
    </w:p>
    <w:p w14:paraId="68421B5D"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Os fornecedores que não aceitarem reduzir seus preços aos valores praticados pelo mercado serão liberados do compromisso assumido, sem aplicação de penalidade.</w:t>
      </w:r>
    </w:p>
    <w:p w14:paraId="4B20BD30"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lastRenderedPageBreak/>
        <w:t>A ordem de classificação dos fornecedores que aceitarem reduzir seus preços aos valores de mercado observará a classificação obtida originalmente na licitação.</w:t>
      </w:r>
    </w:p>
    <w:p w14:paraId="4206C4B0"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A redução do preço registrado será comunicada pelo Órgão Gerenciador aos órgãos que tiverem formalizado contratos com fundamento no respectivo registro, para que avaliem a necessidade de efetuar a revisão dos preços contratados.</w:t>
      </w:r>
    </w:p>
    <w:p w14:paraId="18B45D25" w14:textId="0F1A85A2"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 xml:space="preserve">Quando o preço registrado </w:t>
      </w:r>
      <w:r w:rsidR="0019558A" w:rsidRPr="001F73AD">
        <w:rPr>
          <w:szCs w:val="24"/>
        </w:rPr>
        <w:t xml:space="preserve">se </w:t>
      </w:r>
      <w:r w:rsidRPr="001F73AD">
        <w:rPr>
          <w:szCs w:val="24"/>
        </w:rPr>
        <w:t>tornar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5A6619AD" w14:textId="5F519B0F" w:rsidR="000F4EE7" w:rsidRPr="001F73AD" w:rsidRDefault="000F4EE7" w:rsidP="001F73AD">
      <w:pPr>
        <w:pStyle w:val="PargrafodaLista"/>
        <w:tabs>
          <w:tab w:val="left" w:pos="720"/>
          <w:tab w:val="left" w:pos="900"/>
          <w:tab w:val="left" w:pos="990"/>
        </w:tabs>
        <w:spacing w:before="120" w:after="120" w:line="360" w:lineRule="auto"/>
        <w:ind w:left="567"/>
        <w:jc w:val="both"/>
        <w:rPr>
          <w:szCs w:val="24"/>
        </w:rPr>
      </w:pPr>
      <w:r w:rsidRPr="001F73AD">
        <w:rPr>
          <w:szCs w:val="24"/>
        </w:rPr>
        <w:t>a) a possibilidade da atualização dos preços registrados seja aventada pelo fornecedor signatário da Ata de registro de preços;</w:t>
      </w:r>
    </w:p>
    <w:p w14:paraId="19F3D565" w14:textId="58B66A03" w:rsidR="000F4EE7" w:rsidRPr="001F73AD" w:rsidRDefault="000F4EE7" w:rsidP="001F73AD">
      <w:pPr>
        <w:pStyle w:val="PargrafodaLista"/>
        <w:tabs>
          <w:tab w:val="left" w:pos="720"/>
          <w:tab w:val="left" w:pos="900"/>
          <w:tab w:val="left" w:pos="990"/>
        </w:tabs>
        <w:spacing w:before="120" w:after="120" w:line="360" w:lineRule="auto"/>
        <w:ind w:left="567"/>
        <w:jc w:val="both"/>
        <w:rPr>
          <w:szCs w:val="24"/>
        </w:rPr>
      </w:pPr>
      <w:r w:rsidRPr="001F73AD">
        <w:rPr>
          <w:szCs w:val="24"/>
        </w:rPr>
        <w:t>b) a modificação nas condições registradas seja substancial, de forma que seja caracterizada alteração desproporcional entre os encargos do fornecedor signatário da Ata de registro de preços e da FEMAR;</w:t>
      </w:r>
    </w:p>
    <w:p w14:paraId="3A4E4B79" w14:textId="77777777" w:rsidR="000F4EE7" w:rsidRPr="001F73AD" w:rsidRDefault="000F4EE7" w:rsidP="001F73AD">
      <w:pPr>
        <w:pStyle w:val="PargrafodaLista"/>
        <w:tabs>
          <w:tab w:val="left" w:pos="720"/>
          <w:tab w:val="left" w:pos="900"/>
          <w:tab w:val="left" w:pos="990"/>
        </w:tabs>
        <w:spacing w:before="120" w:after="120" w:line="360" w:lineRule="auto"/>
        <w:ind w:left="567"/>
        <w:jc w:val="both"/>
        <w:rPr>
          <w:szCs w:val="24"/>
        </w:rPr>
      </w:pPr>
      <w:r w:rsidRPr="001F73AD">
        <w:rPr>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68B23B3E"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A iniciativa e o encargo da demonstração da necessidade de atualização de preço serão do fornecedor signatário da Ata de registro de preços, cabendo ao Órgão Gerenciador a análise e deliberação a respeito do pedido.</w:t>
      </w:r>
    </w:p>
    <w:p w14:paraId="1897B502"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0F07CE65" w14:textId="2FDF29B5"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 xml:space="preserve">Na hipótese do cancelamento do registro prevista no sub antecedente, o órgão gerenciador poderá convocar os demais fornecedores integrantes do cadastro de reserva para que manifestem interesse em assumir o fornecimento dos bens pelo preço </w:t>
      </w:r>
      <w:r w:rsidR="00CC1195" w:rsidRPr="001F73AD">
        <w:rPr>
          <w:szCs w:val="24"/>
        </w:rPr>
        <w:t>atualizado</w:t>
      </w:r>
      <w:r w:rsidRPr="001F73AD">
        <w:rPr>
          <w:szCs w:val="24"/>
        </w:rPr>
        <w:t>.</w:t>
      </w:r>
    </w:p>
    <w:p w14:paraId="3985A2CD"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lastRenderedPageBreak/>
        <w:t>Comprovada a desatualização dos preços registrados decorrente de fato superveniente que prejudique o cumprimento da Ata, a FEMAR poderá efetuar a atualização do preço registrado, adequando-o aos valores praticados no mercado.</w:t>
      </w:r>
    </w:p>
    <w:p w14:paraId="56C36F75" w14:textId="690DCD94"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Caso o fornecedor não aceite o preço atualizado pela FEMAR, será liberado do compromisso assumido, sem aplicação de penalidades administrativas.</w:t>
      </w:r>
    </w:p>
    <w:p w14:paraId="2297C54E" w14:textId="087801F5"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 xml:space="preserve">Liberado o fornecedor na forma do subitem antecedente, o Órgão Gerenciador poderá convocar os integrantes do cadastro de reserva, para que manifestem interesse em assumir o fornecimento dos bens pelo preço </w:t>
      </w:r>
      <w:r w:rsidR="00CC1195" w:rsidRPr="001F73AD">
        <w:rPr>
          <w:szCs w:val="24"/>
        </w:rPr>
        <w:t>atualizado</w:t>
      </w:r>
      <w:r w:rsidRPr="001F73AD">
        <w:rPr>
          <w:szCs w:val="24"/>
        </w:rPr>
        <w:t>.</w:t>
      </w:r>
    </w:p>
    <w:p w14:paraId="33790718"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451201AE" w14:textId="77777777" w:rsidR="000F4EE7" w:rsidRPr="001F73AD" w:rsidRDefault="000F4EE7" w:rsidP="001F73AD">
      <w:pPr>
        <w:pStyle w:val="PargrafodaLista"/>
        <w:numPr>
          <w:ilvl w:val="1"/>
          <w:numId w:val="3"/>
        </w:numPr>
        <w:spacing w:before="120" w:after="120" w:line="360" w:lineRule="auto"/>
        <w:ind w:left="0" w:firstLine="0"/>
        <w:jc w:val="both"/>
        <w:rPr>
          <w:szCs w:val="24"/>
        </w:rPr>
      </w:pPr>
      <w:r w:rsidRPr="001F73AD">
        <w:rPr>
          <w:szCs w:val="24"/>
        </w:rPr>
        <w:t>Não havendo êxito nas negociações, o Órgão Gerenciador deverá proceder à revogação da Ata de registro de preços, adotando de imediato as medidas cabíveis para a satisfação da necessidade administrativa.</w:t>
      </w:r>
    </w:p>
    <w:p w14:paraId="5ED74182" w14:textId="77777777" w:rsidR="000F4EE7" w:rsidRPr="001F73AD" w:rsidRDefault="000F4EE7" w:rsidP="001F73AD">
      <w:pPr>
        <w:spacing w:before="120" w:after="120" w:line="360" w:lineRule="auto"/>
        <w:jc w:val="both"/>
        <w:rPr>
          <w:rFonts w:ascii="Times New Roman" w:hAnsi="Times New Roman" w:cs="Times New Roman"/>
          <w:b/>
          <w:bCs/>
          <w:color w:val="000000" w:themeColor="text1"/>
          <w:sz w:val="24"/>
          <w:szCs w:val="24"/>
        </w:rPr>
      </w:pPr>
      <w:bookmarkStart w:id="13" w:name="_Hlk148429353"/>
      <w:bookmarkEnd w:id="12"/>
      <w:r w:rsidRPr="001F73AD">
        <w:rPr>
          <w:rFonts w:ascii="Times New Roman" w:hAnsi="Times New Roman" w:cs="Times New Roman"/>
          <w:b/>
          <w:bCs/>
          <w:color w:val="000000" w:themeColor="text1"/>
          <w:sz w:val="24"/>
          <w:szCs w:val="24"/>
        </w:rPr>
        <w:t>Do Cancelamento do Registro de Preços</w:t>
      </w:r>
    </w:p>
    <w:p w14:paraId="02F8F524" w14:textId="51949476" w:rsidR="000F4EE7" w:rsidRPr="001F73AD" w:rsidRDefault="000F4EE7" w:rsidP="001F73AD">
      <w:pPr>
        <w:pStyle w:val="PargrafodaLista"/>
        <w:numPr>
          <w:ilvl w:val="1"/>
          <w:numId w:val="3"/>
        </w:numPr>
        <w:spacing w:before="120" w:after="120" w:line="360" w:lineRule="auto"/>
        <w:ind w:left="0" w:firstLine="0"/>
        <w:jc w:val="both"/>
        <w:rPr>
          <w:rFonts w:eastAsia="MS Mincho"/>
          <w:szCs w:val="24"/>
        </w:rPr>
      </w:pPr>
      <w:r w:rsidRPr="001F73AD">
        <w:rPr>
          <w:rFonts w:eastAsia="MS Mincho"/>
          <w:szCs w:val="24"/>
        </w:rPr>
        <w:t>O registro do fornecedor será cancelado quando:</w:t>
      </w:r>
    </w:p>
    <w:p w14:paraId="23E1228C" w14:textId="77777777" w:rsidR="000F4EE7" w:rsidRPr="001F73AD" w:rsidRDefault="000F4EE7" w:rsidP="00617FB4">
      <w:pPr>
        <w:numPr>
          <w:ilvl w:val="0"/>
          <w:numId w:val="6"/>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descumprir as condições da Ata de registro de preços, sem justificativa plausível;</w:t>
      </w:r>
    </w:p>
    <w:p w14:paraId="0EF71EBF" w14:textId="4C1049B5" w:rsidR="000F4EE7" w:rsidRPr="001F73AD" w:rsidRDefault="000F4EE7" w:rsidP="00617FB4">
      <w:pPr>
        <w:numPr>
          <w:ilvl w:val="0"/>
          <w:numId w:val="6"/>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não retirar a nota de empenho ou instrumento equivalente no prazo estabelecido pela FEMAR, sem justificativa aceitável;</w:t>
      </w:r>
    </w:p>
    <w:p w14:paraId="39632D40" w14:textId="27E8929A" w:rsidR="000F4EE7" w:rsidRPr="001F73AD" w:rsidRDefault="000F4EE7" w:rsidP="00617FB4">
      <w:pPr>
        <w:numPr>
          <w:ilvl w:val="0"/>
          <w:numId w:val="6"/>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não aceitar reduzir o seu preço registrado, na hipótese deste se tornar superior àqueles praticados no mercado;</w:t>
      </w:r>
    </w:p>
    <w:p w14:paraId="2CCBBC01" w14:textId="77777777" w:rsidR="000F4EE7" w:rsidRPr="001F73AD" w:rsidRDefault="000F4EE7" w:rsidP="00617FB4">
      <w:pPr>
        <w:numPr>
          <w:ilvl w:val="0"/>
          <w:numId w:val="6"/>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sofrer sanção de impedimento de licitar ou contratar ou de declaração de inidoneidade;</w:t>
      </w:r>
    </w:p>
    <w:p w14:paraId="1EF83E58" w14:textId="77777777" w:rsidR="000F4EE7" w:rsidRPr="001F73AD" w:rsidRDefault="000F4EE7" w:rsidP="00617FB4">
      <w:pPr>
        <w:numPr>
          <w:ilvl w:val="0"/>
          <w:numId w:val="6"/>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não aceitar o preço revisado pela FEMAR.</w:t>
      </w:r>
    </w:p>
    <w:p w14:paraId="347C707D" w14:textId="77777777" w:rsidR="000F4EE7" w:rsidRPr="001F73AD" w:rsidRDefault="000F4EE7" w:rsidP="001F73AD">
      <w:pPr>
        <w:pStyle w:val="PargrafodaLista"/>
        <w:numPr>
          <w:ilvl w:val="1"/>
          <w:numId w:val="3"/>
        </w:numPr>
        <w:spacing w:before="120" w:after="120" w:line="360" w:lineRule="auto"/>
        <w:ind w:left="0" w:firstLine="0"/>
        <w:jc w:val="both"/>
        <w:rPr>
          <w:rFonts w:eastAsia="MS Mincho"/>
          <w:szCs w:val="24"/>
        </w:rPr>
      </w:pPr>
      <w:r w:rsidRPr="001F73AD">
        <w:rPr>
          <w:rFonts w:eastAsia="MS Mincho"/>
          <w:szCs w:val="24"/>
        </w:rPr>
        <w:t>O cancelamento de registros será formalizado por despacho do Órgão Gerenciador, assegurado o contraditório e a ampla defesa.</w:t>
      </w:r>
    </w:p>
    <w:p w14:paraId="24F43FEE" w14:textId="77777777" w:rsidR="000F4EE7" w:rsidRPr="001F73AD" w:rsidRDefault="000F4EE7" w:rsidP="001F73AD">
      <w:pPr>
        <w:pStyle w:val="PargrafodaLista"/>
        <w:numPr>
          <w:ilvl w:val="1"/>
          <w:numId w:val="3"/>
        </w:numPr>
        <w:spacing w:before="120" w:after="120" w:line="360" w:lineRule="auto"/>
        <w:ind w:left="0" w:firstLine="0"/>
        <w:jc w:val="both"/>
        <w:rPr>
          <w:rFonts w:eastAsia="MS Mincho"/>
          <w:szCs w:val="24"/>
        </w:rPr>
      </w:pPr>
      <w:r w:rsidRPr="001F73AD">
        <w:rPr>
          <w:rFonts w:eastAsia="MS Mincho"/>
          <w:szCs w:val="24"/>
        </w:rPr>
        <w:lastRenderedPageBreak/>
        <w:t>O cancelamento do registro de preços poderá ocorrer por fato superveniente, decorrente de caso fortuito ou força maior, que prejudique o cumprimento da Ata, devidamente comprovados e justificados:</w:t>
      </w:r>
    </w:p>
    <w:p w14:paraId="4945631B" w14:textId="204CDC5D" w:rsidR="000F4EE7" w:rsidRPr="001F73AD" w:rsidRDefault="000F4EE7" w:rsidP="00617FB4">
      <w:pPr>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por razão de interesse público; ou</w:t>
      </w:r>
    </w:p>
    <w:p w14:paraId="05F7CDE4" w14:textId="77777777" w:rsidR="000F4EE7" w:rsidRPr="001F73AD" w:rsidRDefault="000F4EE7" w:rsidP="00617FB4">
      <w:pPr>
        <w:numPr>
          <w:ilvl w:val="0"/>
          <w:numId w:val="7"/>
        </w:numPr>
        <w:tabs>
          <w:tab w:val="left" w:pos="567"/>
        </w:tabs>
        <w:spacing w:before="120" w:after="120" w:line="360" w:lineRule="auto"/>
        <w:ind w:left="567" w:firstLine="0"/>
        <w:jc w:val="both"/>
        <w:rPr>
          <w:rFonts w:ascii="Times New Roman" w:eastAsia="MS Mincho" w:hAnsi="Times New Roman" w:cs="Times New Roman"/>
          <w:sz w:val="24"/>
          <w:szCs w:val="24"/>
        </w:rPr>
      </w:pPr>
      <w:r w:rsidRPr="001F73AD">
        <w:rPr>
          <w:rFonts w:ascii="Times New Roman" w:eastAsia="MS Mincho" w:hAnsi="Times New Roman" w:cs="Times New Roman"/>
          <w:sz w:val="24"/>
          <w:szCs w:val="24"/>
        </w:rPr>
        <w:t>a pedido do fornecedor.</w:t>
      </w:r>
    </w:p>
    <w:p w14:paraId="0EA25775" w14:textId="77777777" w:rsidR="000F4EE7" w:rsidRPr="001F73AD" w:rsidRDefault="000F4EE7" w:rsidP="001F73AD">
      <w:pPr>
        <w:spacing w:before="120" w:after="120" w:line="360" w:lineRule="auto"/>
        <w:jc w:val="both"/>
        <w:rPr>
          <w:rFonts w:ascii="Times New Roman" w:hAnsi="Times New Roman" w:cs="Times New Roman"/>
          <w:b/>
          <w:sz w:val="24"/>
          <w:szCs w:val="24"/>
        </w:rPr>
      </w:pPr>
      <w:r w:rsidRPr="001F73AD">
        <w:rPr>
          <w:rFonts w:ascii="Times New Roman" w:hAnsi="Times New Roman" w:cs="Times New Roman"/>
          <w:b/>
          <w:bCs/>
          <w:color w:val="000000"/>
          <w:sz w:val="24"/>
          <w:szCs w:val="24"/>
        </w:rPr>
        <w:t xml:space="preserve">Da </w:t>
      </w:r>
      <w:r w:rsidRPr="001F73AD">
        <w:rPr>
          <w:rFonts w:ascii="Times New Roman" w:hAnsi="Times New Roman" w:cs="Times New Roman"/>
          <w:b/>
          <w:sz w:val="24"/>
          <w:szCs w:val="24"/>
        </w:rPr>
        <w:t>Habilitação</w:t>
      </w:r>
    </w:p>
    <w:p w14:paraId="0501DCC1" w14:textId="024C0C43" w:rsidR="000F4EE7" w:rsidRPr="001F73AD" w:rsidRDefault="000F4EE7" w:rsidP="001F73AD">
      <w:pPr>
        <w:pStyle w:val="PargrafodaLista"/>
        <w:numPr>
          <w:ilvl w:val="1"/>
          <w:numId w:val="3"/>
        </w:numPr>
        <w:spacing w:before="120" w:after="120" w:line="360" w:lineRule="auto"/>
        <w:ind w:left="0" w:firstLine="0"/>
        <w:jc w:val="both"/>
        <w:rPr>
          <w:b/>
          <w:bCs/>
          <w:color w:val="000000"/>
          <w:szCs w:val="24"/>
        </w:rPr>
      </w:pPr>
      <w:r w:rsidRPr="001F73AD">
        <w:rPr>
          <w:color w:val="000000"/>
          <w:szCs w:val="24"/>
        </w:rPr>
        <w:t xml:space="preserve">Para fins de contratação, deverá o fornecedor comprovar os seguintes requisitos de habilitação: </w:t>
      </w:r>
      <w:r w:rsidRPr="001F73AD">
        <w:rPr>
          <w:i/>
          <w:iCs/>
          <w:color w:val="000000"/>
          <w:szCs w:val="24"/>
        </w:rPr>
        <w:t>i.</w:t>
      </w:r>
      <w:r w:rsidRPr="001F73AD">
        <w:rPr>
          <w:color w:val="000000"/>
          <w:szCs w:val="24"/>
        </w:rPr>
        <w:t xml:space="preserve"> </w:t>
      </w:r>
      <w:r w:rsidRPr="001F73AD">
        <w:rPr>
          <w:szCs w:val="24"/>
        </w:rPr>
        <w:t xml:space="preserve">Habilitação </w:t>
      </w:r>
      <w:r w:rsidRPr="001F73AD">
        <w:rPr>
          <w:color w:val="000000"/>
          <w:szCs w:val="24"/>
        </w:rPr>
        <w:t>Jurídica (</w:t>
      </w:r>
      <w:r w:rsidR="00306DAD" w:rsidRPr="001F73AD">
        <w:rPr>
          <w:color w:val="000000"/>
          <w:szCs w:val="24"/>
        </w:rPr>
        <w:t>a</w:t>
      </w:r>
      <w:r w:rsidRPr="001F73AD">
        <w:rPr>
          <w:color w:val="000000"/>
          <w:szCs w:val="24"/>
        </w:rPr>
        <w:t xml:space="preserve">rt. 66, Lei nº 14.133/2021); </w:t>
      </w:r>
      <w:proofErr w:type="spellStart"/>
      <w:r w:rsidRPr="001F73AD">
        <w:rPr>
          <w:i/>
          <w:iCs/>
          <w:color w:val="000000"/>
          <w:szCs w:val="24"/>
        </w:rPr>
        <w:t>ii</w:t>
      </w:r>
      <w:proofErr w:type="spellEnd"/>
      <w:r w:rsidRPr="001F73AD">
        <w:rPr>
          <w:i/>
          <w:iCs/>
          <w:color w:val="000000"/>
          <w:szCs w:val="24"/>
        </w:rPr>
        <w:t>.</w:t>
      </w:r>
      <w:r w:rsidRPr="001F73AD">
        <w:rPr>
          <w:color w:val="000000"/>
          <w:szCs w:val="24"/>
        </w:rPr>
        <w:t xml:space="preserve"> Habilitações fiscal, social e trabalhista (</w:t>
      </w:r>
      <w:r w:rsidR="00306DAD" w:rsidRPr="001F73AD">
        <w:rPr>
          <w:color w:val="000000"/>
          <w:szCs w:val="24"/>
        </w:rPr>
        <w:t>a</w:t>
      </w:r>
      <w:r w:rsidRPr="001F73AD">
        <w:rPr>
          <w:color w:val="000000"/>
          <w:szCs w:val="24"/>
        </w:rPr>
        <w:t>rt. 68, Lei nº 14.133/2021);</w:t>
      </w:r>
      <w:r w:rsidRPr="001F73AD">
        <w:rPr>
          <w:i/>
          <w:iCs/>
          <w:color w:val="000000"/>
          <w:szCs w:val="24"/>
        </w:rPr>
        <w:t xml:space="preserve"> </w:t>
      </w:r>
      <w:proofErr w:type="spellStart"/>
      <w:r w:rsidRPr="001F73AD">
        <w:rPr>
          <w:i/>
          <w:iCs/>
          <w:color w:val="000000"/>
          <w:szCs w:val="24"/>
        </w:rPr>
        <w:t>iii</w:t>
      </w:r>
      <w:proofErr w:type="spellEnd"/>
      <w:r w:rsidRPr="001F73AD">
        <w:rPr>
          <w:color w:val="000000"/>
          <w:szCs w:val="24"/>
        </w:rPr>
        <w:t>. Habilitação econômico-financeira (</w:t>
      </w:r>
      <w:r w:rsidR="00306DAD" w:rsidRPr="001F73AD">
        <w:rPr>
          <w:color w:val="000000"/>
          <w:szCs w:val="24"/>
        </w:rPr>
        <w:t>a</w:t>
      </w:r>
      <w:r w:rsidRPr="001F73AD">
        <w:rPr>
          <w:color w:val="000000"/>
          <w:szCs w:val="24"/>
        </w:rPr>
        <w:t xml:space="preserve">rt. 69, Lei nº 14.133/2021); e </w:t>
      </w:r>
      <w:proofErr w:type="spellStart"/>
      <w:r w:rsidRPr="001F73AD">
        <w:rPr>
          <w:i/>
          <w:iCs/>
          <w:color w:val="000000"/>
          <w:szCs w:val="24"/>
        </w:rPr>
        <w:t>iv</w:t>
      </w:r>
      <w:proofErr w:type="spellEnd"/>
      <w:r w:rsidRPr="001F73AD">
        <w:rPr>
          <w:i/>
          <w:iCs/>
          <w:color w:val="000000"/>
          <w:szCs w:val="24"/>
        </w:rPr>
        <w:t>.</w:t>
      </w:r>
      <w:r w:rsidRPr="001F73AD">
        <w:rPr>
          <w:color w:val="000000"/>
          <w:szCs w:val="24"/>
        </w:rPr>
        <w:t xml:space="preserve"> Habilitação Técnica (</w:t>
      </w:r>
      <w:r w:rsidR="00306DAD" w:rsidRPr="001F73AD">
        <w:rPr>
          <w:color w:val="000000"/>
          <w:szCs w:val="24"/>
        </w:rPr>
        <w:t>a</w:t>
      </w:r>
      <w:r w:rsidRPr="001F73AD">
        <w:rPr>
          <w:color w:val="000000"/>
          <w:szCs w:val="24"/>
        </w:rPr>
        <w:t>rt. 67, Lei nº 14.133/2021), cujas quais serão pormenorizadas em Edital.</w:t>
      </w:r>
    </w:p>
    <w:bookmarkEnd w:id="11"/>
    <w:bookmarkEnd w:id="13"/>
    <w:p w14:paraId="337E82E6" w14:textId="7D25B8A7" w:rsidR="000F4EE7" w:rsidRPr="001F73AD" w:rsidRDefault="000F4EE7" w:rsidP="001F73AD">
      <w:pPr>
        <w:spacing w:before="120" w:after="120" w:line="360" w:lineRule="auto"/>
        <w:jc w:val="both"/>
        <w:rPr>
          <w:rFonts w:ascii="Times New Roman" w:hAnsi="Times New Roman" w:cs="Times New Roman"/>
          <w:b/>
          <w:bCs/>
          <w:color w:val="000000"/>
          <w:sz w:val="24"/>
          <w:szCs w:val="24"/>
        </w:rPr>
      </w:pPr>
      <w:r w:rsidRPr="001F73AD">
        <w:rPr>
          <w:rFonts w:ascii="Times New Roman" w:hAnsi="Times New Roman" w:cs="Times New Roman"/>
          <w:b/>
          <w:bCs/>
          <w:color w:val="000000"/>
          <w:sz w:val="24"/>
          <w:szCs w:val="24"/>
        </w:rPr>
        <w:t>Da Habilitação Técnica (</w:t>
      </w:r>
      <w:r w:rsidR="00306DAD" w:rsidRPr="001F73AD">
        <w:rPr>
          <w:rFonts w:ascii="Times New Roman" w:hAnsi="Times New Roman" w:cs="Times New Roman"/>
          <w:b/>
          <w:bCs/>
          <w:color w:val="000000"/>
          <w:sz w:val="24"/>
          <w:szCs w:val="24"/>
        </w:rPr>
        <w:t>a</w:t>
      </w:r>
      <w:r w:rsidRPr="001F73AD">
        <w:rPr>
          <w:rFonts w:ascii="Times New Roman" w:hAnsi="Times New Roman" w:cs="Times New Roman"/>
          <w:b/>
          <w:bCs/>
          <w:color w:val="000000"/>
          <w:sz w:val="24"/>
          <w:szCs w:val="24"/>
        </w:rPr>
        <w:t>rt. 67, Lei nº 14.133/2021)</w:t>
      </w:r>
    </w:p>
    <w:p w14:paraId="17708088" w14:textId="77777777" w:rsidR="000F4EE7" w:rsidRPr="001F73AD" w:rsidRDefault="000F4EE7" w:rsidP="001F73AD">
      <w:pPr>
        <w:pStyle w:val="PargrafodaLista"/>
        <w:numPr>
          <w:ilvl w:val="1"/>
          <w:numId w:val="3"/>
        </w:numPr>
        <w:spacing w:before="120" w:after="120" w:line="360" w:lineRule="auto"/>
        <w:ind w:left="0" w:firstLine="0"/>
        <w:jc w:val="both"/>
        <w:rPr>
          <w:color w:val="000000"/>
          <w:szCs w:val="24"/>
        </w:rPr>
      </w:pPr>
      <w:r w:rsidRPr="001F73AD">
        <w:rPr>
          <w:rFonts w:eastAsia="MS Mincho"/>
          <w:szCs w:val="24"/>
        </w:rPr>
        <w:t>Os</w:t>
      </w:r>
      <w:r w:rsidRPr="001F73AD">
        <w:rPr>
          <w:color w:val="000000"/>
          <w:szCs w:val="24"/>
        </w:rPr>
        <w:t xml:space="preserve"> critérios de habilitação técnica a serem atendidos pelo fornecedor serão:</w:t>
      </w:r>
    </w:p>
    <w:p w14:paraId="51FFA61D" w14:textId="77777777" w:rsidR="000F4EE7" w:rsidRPr="001F73AD" w:rsidRDefault="000F4EE7" w:rsidP="00617FB4">
      <w:pPr>
        <w:pStyle w:val="PargrafodaLista"/>
        <w:numPr>
          <w:ilvl w:val="0"/>
          <w:numId w:val="4"/>
        </w:numPr>
        <w:spacing w:before="120" w:after="120" w:line="360" w:lineRule="auto"/>
        <w:ind w:left="567" w:firstLine="0"/>
        <w:jc w:val="both"/>
        <w:rPr>
          <w:color w:val="000000"/>
          <w:szCs w:val="24"/>
        </w:rPr>
      </w:pPr>
      <w:r w:rsidRPr="001F73AD">
        <w:rPr>
          <w:color w:val="000000" w:themeColor="text1"/>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objeto de natureza similar;</w:t>
      </w:r>
    </w:p>
    <w:p w14:paraId="030F8D70" w14:textId="77777777" w:rsidR="0069021A" w:rsidRPr="001F73AD" w:rsidRDefault="0069021A" w:rsidP="00617FB4">
      <w:pPr>
        <w:pStyle w:val="PargrafodaLista"/>
        <w:numPr>
          <w:ilvl w:val="0"/>
          <w:numId w:val="4"/>
        </w:numPr>
        <w:spacing w:before="120" w:after="120" w:line="360" w:lineRule="auto"/>
        <w:ind w:left="567" w:firstLine="0"/>
        <w:jc w:val="both"/>
        <w:rPr>
          <w:color w:val="000000"/>
          <w:szCs w:val="24"/>
        </w:rPr>
      </w:pPr>
      <w:r w:rsidRPr="001F73AD">
        <w:rPr>
          <w:color w:val="000000" w:themeColor="text1"/>
          <w:szCs w:val="24"/>
        </w:rPr>
        <w:t>A exigência de atestados será restrita às parcelas de valor significativo do objeto da licitação, assim consideradas as que tenham valor individual igual ou superior a 4% (quatro por cento) do valor total estimado da contratação.</w:t>
      </w:r>
    </w:p>
    <w:p w14:paraId="3D6AE433" w14:textId="7E30B44F" w:rsidR="000F4EE7" w:rsidRPr="001F73AD" w:rsidRDefault="000F4EE7" w:rsidP="00617FB4">
      <w:pPr>
        <w:pStyle w:val="PargrafodaLista"/>
        <w:numPr>
          <w:ilvl w:val="0"/>
          <w:numId w:val="4"/>
        </w:numPr>
        <w:pBdr>
          <w:top w:val="nil"/>
          <w:left w:val="nil"/>
          <w:bottom w:val="nil"/>
          <w:right w:val="nil"/>
          <w:between w:val="nil"/>
        </w:pBdr>
        <w:spacing w:before="120" w:after="120" w:line="360" w:lineRule="auto"/>
        <w:ind w:left="567" w:firstLine="0"/>
        <w:jc w:val="both"/>
        <w:rPr>
          <w:color w:val="000000" w:themeColor="text1"/>
          <w:szCs w:val="24"/>
        </w:rPr>
      </w:pPr>
      <w:r w:rsidRPr="001F73AD">
        <w:rPr>
          <w:color w:val="000000" w:themeColor="text1"/>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224C1DBA" w14:textId="77777777" w:rsidR="0069021A" w:rsidRPr="001F73AD" w:rsidRDefault="0069021A" w:rsidP="00617FB4">
      <w:pPr>
        <w:pStyle w:val="PargrafodaLista"/>
        <w:numPr>
          <w:ilvl w:val="0"/>
          <w:numId w:val="4"/>
        </w:numPr>
        <w:spacing w:before="120" w:after="120" w:line="360" w:lineRule="auto"/>
        <w:ind w:left="567" w:firstLine="0"/>
        <w:jc w:val="both"/>
        <w:rPr>
          <w:color w:val="000000" w:themeColor="text1"/>
          <w:szCs w:val="24"/>
        </w:rPr>
      </w:pPr>
      <w:r w:rsidRPr="001F73AD">
        <w:rPr>
          <w:color w:val="000000" w:themeColor="text1"/>
          <w:szCs w:val="24"/>
        </w:rPr>
        <w:t>Serão aceitos atestados ou outros documentos hábeis emitidos por entidades estrangeiras quando acompanhados de tradução para o português, salvo se comprovada a inidoneidade da entidade emissora.</w:t>
      </w:r>
    </w:p>
    <w:p w14:paraId="5D1D2A5B" w14:textId="77777777" w:rsidR="0069021A" w:rsidRPr="001F73AD" w:rsidRDefault="0069021A" w:rsidP="00617FB4">
      <w:pPr>
        <w:pStyle w:val="PargrafodaLista"/>
        <w:numPr>
          <w:ilvl w:val="0"/>
          <w:numId w:val="4"/>
        </w:numPr>
        <w:spacing w:before="120" w:after="120" w:line="360" w:lineRule="auto"/>
        <w:ind w:left="567" w:firstLine="0"/>
        <w:jc w:val="both"/>
        <w:rPr>
          <w:color w:val="000000" w:themeColor="text1"/>
          <w:szCs w:val="24"/>
        </w:rPr>
      </w:pPr>
      <w:r w:rsidRPr="001F73AD">
        <w:rPr>
          <w:color w:val="000000" w:themeColor="text1"/>
          <w:szCs w:val="24"/>
        </w:rPr>
        <w:t>Sociedades empresárias estrangeiras atenderão à exigência de registro ou inscrição na entidade profissional competente por meio da apresentação, no momento da assinatura do contrato, da sua solicitação.</w:t>
      </w:r>
    </w:p>
    <w:p w14:paraId="652FCEB2" w14:textId="77777777" w:rsidR="0019558A" w:rsidRPr="001F73AD" w:rsidRDefault="0019558A" w:rsidP="00617FB4">
      <w:pPr>
        <w:pStyle w:val="PargrafodaLista"/>
        <w:numPr>
          <w:ilvl w:val="0"/>
          <w:numId w:val="4"/>
        </w:numPr>
        <w:spacing w:before="120" w:after="120" w:line="360" w:lineRule="auto"/>
        <w:ind w:left="567" w:firstLine="0"/>
        <w:jc w:val="both"/>
        <w:rPr>
          <w:szCs w:val="24"/>
        </w:rPr>
      </w:pPr>
      <w:r w:rsidRPr="001F73AD">
        <w:rPr>
          <w:szCs w:val="24"/>
        </w:rPr>
        <w:lastRenderedPageBreak/>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5EE16F69" w14:textId="77777777" w:rsidR="0069021A" w:rsidRPr="001F73AD" w:rsidRDefault="0069021A" w:rsidP="00617FB4">
      <w:pPr>
        <w:pStyle w:val="PargrafodaLista"/>
        <w:numPr>
          <w:ilvl w:val="0"/>
          <w:numId w:val="4"/>
        </w:numPr>
        <w:spacing w:before="120" w:after="120" w:line="360" w:lineRule="auto"/>
        <w:ind w:left="567" w:firstLine="0"/>
        <w:jc w:val="both"/>
        <w:rPr>
          <w:color w:val="000000" w:themeColor="text1"/>
          <w:szCs w:val="24"/>
        </w:rPr>
      </w:pPr>
      <w:r w:rsidRPr="001F73AD">
        <w:rPr>
          <w:color w:val="000000" w:themeColor="text1"/>
          <w:szCs w:val="24"/>
        </w:rPr>
        <w:t>Será admitida a soma dos atestados ou certidões apresentados pelos licitantes, desde que tais documentos sejam tecnicamente pertinentes e compatíveis em características, quantidades e prazos com o objeto da licitação.</w:t>
      </w:r>
    </w:p>
    <w:p w14:paraId="097BFE91" w14:textId="77777777" w:rsidR="0069021A" w:rsidRPr="001F73AD" w:rsidRDefault="0069021A" w:rsidP="00617FB4">
      <w:pPr>
        <w:pStyle w:val="PargrafodaLista"/>
        <w:numPr>
          <w:ilvl w:val="0"/>
          <w:numId w:val="4"/>
        </w:numPr>
        <w:spacing w:before="120" w:after="120" w:line="360" w:lineRule="auto"/>
        <w:ind w:left="567" w:firstLine="0"/>
        <w:jc w:val="both"/>
        <w:rPr>
          <w:color w:val="000000" w:themeColor="text1"/>
          <w:szCs w:val="24"/>
        </w:rPr>
      </w:pPr>
      <w:r w:rsidRPr="001F73AD">
        <w:rPr>
          <w:color w:val="000000" w:themeColor="text1"/>
          <w:szCs w:val="24"/>
        </w:rPr>
        <w:t>Será admitida, para fins de comprovação de quantitativo mínimo, a apresentação e o somatório de diferentes atestados executados de forma concomitante.</w:t>
      </w:r>
    </w:p>
    <w:p w14:paraId="6235896D" w14:textId="16109290" w:rsidR="0039158D" w:rsidRPr="001F73AD" w:rsidRDefault="00116CD5"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DA PARTICIPAÇÃO DE MICROEMPRESAS E EMPRESAS DE PEQUENO PORTE</w:t>
      </w:r>
    </w:p>
    <w:p w14:paraId="3735A4F5" w14:textId="77777777" w:rsidR="0069021A" w:rsidRPr="001F73AD" w:rsidRDefault="00831C2D" w:rsidP="001F73AD">
      <w:pPr>
        <w:pStyle w:val="PargrafodaLista"/>
        <w:numPr>
          <w:ilvl w:val="1"/>
          <w:numId w:val="3"/>
        </w:numPr>
        <w:spacing w:before="120" w:after="120" w:line="360" w:lineRule="auto"/>
        <w:ind w:left="0" w:firstLine="0"/>
        <w:jc w:val="both"/>
        <w:rPr>
          <w:rFonts w:eastAsia="MS Mincho"/>
          <w:szCs w:val="24"/>
        </w:rPr>
      </w:pPr>
      <w:r w:rsidRPr="001F73AD">
        <w:rPr>
          <w:rFonts w:eastAsia="MS Mincho"/>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249BDB91" w14:textId="453C592B" w:rsidR="00831C2D" w:rsidRPr="001F73AD" w:rsidRDefault="00831C2D" w:rsidP="001F73AD">
      <w:pPr>
        <w:pStyle w:val="PargrafodaLista"/>
        <w:numPr>
          <w:ilvl w:val="2"/>
          <w:numId w:val="3"/>
        </w:numPr>
        <w:spacing w:before="120" w:after="120" w:line="360" w:lineRule="auto"/>
        <w:ind w:left="567" w:firstLine="0"/>
        <w:jc w:val="both"/>
        <w:rPr>
          <w:rFonts w:eastAsia="MS Mincho"/>
          <w:szCs w:val="24"/>
        </w:rPr>
      </w:pPr>
      <w:r w:rsidRPr="001F73AD">
        <w:rPr>
          <w:color w:val="000000" w:themeColor="text1"/>
          <w:szCs w:val="24"/>
        </w:rPr>
        <w:t>O tratamento favorecido a que se refere o subitem acima se dará de duas formas, quais sejam:</w:t>
      </w:r>
    </w:p>
    <w:p w14:paraId="08580DFF" w14:textId="77777777" w:rsidR="0069021A" w:rsidRPr="001F73AD" w:rsidRDefault="00831C2D" w:rsidP="00617FB4">
      <w:pPr>
        <w:pStyle w:val="PargrafodaLista"/>
        <w:widowControl w:val="0"/>
        <w:numPr>
          <w:ilvl w:val="0"/>
          <w:numId w:val="8"/>
        </w:numPr>
        <w:tabs>
          <w:tab w:val="left" w:pos="720"/>
          <w:tab w:val="left" w:pos="993"/>
          <w:tab w:val="left" w:pos="1134"/>
        </w:tabs>
        <w:suppressAutoHyphens w:val="0"/>
        <w:autoSpaceDE w:val="0"/>
        <w:autoSpaceDN w:val="0"/>
        <w:spacing w:before="120" w:after="120" w:line="360" w:lineRule="auto"/>
        <w:ind w:left="851" w:firstLine="0"/>
        <w:jc w:val="both"/>
        <w:rPr>
          <w:color w:val="000000" w:themeColor="text1"/>
          <w:szCs w:val="24"/>
        </w:rPr>
      </w:pPr>
      <w:r w:rsidRPr="001F73AD">
        <w:rPr>
          <w:color w:val="000000" w:themeColor="text1"/>
          <w:szCs w:val="24"/>
        </w:rPr>
        <w:t>Para os itens com valor total estimado de até R$ 80.000,00 (oitenta mil reais), a participação é exclusiva a microempresas, empresas de pequeno porte e equiparadas, nos termos do art. 48, inciso I, da Lei Complementar n.º 123/06;</w:t>
      </w:r>
    </w:p>
    <w:p w14:paraId="4A662B44" w14:textId="1C627610" w:rsidR="00831C2D" w:rsidRPr="001F73AD" w:rsidRDefault="00831C2D" w:rsidP="00617FB4">
      <w:pPr>
        <w:pStyle w:val="PargrafodaLista"/>
        <w:widowControl w:val="0"/>
        <w:numPr>
          <w:ilvl w:val="0"/>
          <w:numId w:val="8"/>
        </w:numPr>
        <w:tabs>
          <w:tab w:val="left" w:pos="720"/>
          <w:tab w:val="left" w:pos="993"/>
          <w:tab w:val="left" w:pos="1134"/>
        </w:tabs>
        <w:suppressAutoHyphens w:val="0"/>
        <w:autoSpaceDE w:val="0"/>
        <w:autoSpaceDN w:val="0"/>
        <w:spacing w:before="120" w:after="120" w:line="360" w:lineRule="auto"/>
        <w:ind w:left="851" w:firstLine="0"/>
        <w:jc w:val="both"/>
        <w:rPr>
          <w:color w:val="000000" w:themeColor="text1"/>
          <w:szCs w:val="24"/>
        </w:rPr>
      </w:pPr>
      <w:r w:rsidRPr="001F73AD">
        <w:rPr>
          <w:color w:val="000000" w:themeColor="text1"/>
          <w:szCs w:val="24"/>
        </w:rPr>
        <w:t>Para os itens com valor estimado acima de R$ 80.000,00 (oitenta mil reais), haverá reserva do</w:t>
      </w:r>
      <w:r w:rsidRPr="001F73AD">
        <w:rPr>
          <w:color w:val="000000" w:themeColor="text1"/>
          <w:spacing w:val="1"/>
          <w:szCs w:val="24"/>
        </w:rPr>
        <w:t xml:space="preserve"> </w:t>
      </w:r>
      <w:r w:rsidRPr="001F73AD">
        <w:rPr>
          <w:color w:val="000000" w:themeColor="text1"/>
          <w:szCs w:val="24"/>
        </w:rPr>
        <w:t xml:space="preserve">percentual de </w:t>
      </w:r>
      <w:r w:rsidRPr="001F73AD">
        <w:rPr>
          <w:rFonts w:eastAsia="Calibri"/>
          <w:b/>
          <w:bCs/>
          <w:color w:val="000000" w:themeColor="text1"/>
          <w:szCs w:val="24"/>
          <w:u w:val="single"/>
        </w:rPr>
        <w:t>20% (vinte por cento)</w:t>
      </w:r>
      <w:r w:rsidRPr="001F73AD">
        <w:rPr>
          <w:rFonts w:eastAsia="Calibri"/>
          <w:b/>
          <w:bCs/>
          <w:color w:val="000000" w:themeColor="text1"/>
          <w:szCs w:val="24"/>
        </w:rPr>
        <w:t xml:space="preserve"> </w:t>
      </w:r>
      <w:r w:rsidRPr="001F73AD">
        <w:rPr>
          <w:color w:val="000000" w:themeColor="text1"/>
          <w:szCs w:val="24"/>
        </w:rPr>
        <w:t>exclusivamente para a concorrência entre microempresas, empresas de pequeno porte e equiparadas,</w:t>
      </w:r>
      <w:r w:rsidRPr="001F73AD">
        <w:rPr>
          <w:color w:val="000000" w:themeColor="text1"/>
          <w:spacing w:val="-6"/>
          <w:szCs w:val="24"/>
        </w:rPr>
        <w:t xml:space="preserve"> </w:t>
      </w:r>
      <w:r w:rsidRPr="001F73AD">
        <w:rPr>
          <w:color w:val="000000" w:themeColor="text1"/>
          <w:szCs w:val="24"/>
        </w:rPr>
        <w:t>na</w:t>
      </w:r>
      <w:r w:rsidRPr="001F73AD">
        <w:rPr>
          <w:color w:val="000000" w:themeColor="text1"/>
          <w:spacing w:val="-4"/>
          <w:szCs w:val="24"/>
        </w:rPr>
        <w:t xml:space="preserve"> </w:t>
      </w:r>
      <w:r w:rsidRPr="001F73AD">
        <w:rPr>
          <w:color w:val="000000" w:themeColor="text1"/>
          <w:szCs w:val="24"/>
        </w:rPr>
        <w:t>forma</w:t>
      </w:r>
      <w:r w:rsidRPr="001F73AD">
        <w:rPr>
          <w:color w:val="000000" w:themeColor="text1"/>
          <w:spacing w:val="-4"/>
          <w:szCs w:val="24"/>
        </w:rPr>
        <w:t xml:space="preserve"> </w:t>
      </w:r>
      <w:r w:rsidRPr="001F73AD">
        <w:rPr>
          <w:color w:val="000000" w:themeColor="text1"/>
          <w:szCs w:val="24"/>
        </w:rPr>
        <w:t>do</w:t>
      </w:r>
      <w:r w:rsidRPr="001F73AD">
        <w:rPr>
          <w:color w:val="000000" w:themeColor="text1"/>
          <w:spacing w:val="-5"/>
          <w:szCs w:val="24"/>
        </w:rPr>
        <w:t xml:space="preserve"> </w:t>
      </w:r>
      <w:r w:rsidRPr="001F73AD">
        <w:rPr>
          <w:color w:val="000000" w:themeColor="text1"/>
          <w:szCs w:val="24"/>
        </w:rPr>
        <w:t>disposto</w:t>
      </w:r>
      <w:r w:rsidRPr="001F73AD">
        <w:rPr>
          <w:color w:val="000000" w:themeColor="text1"/>
          <w:spacing w:val="-6"/>
          <w:szCs w:val="24"/>
        </w:rPr>
        <w:t xml:space="preserve"> </w:t>
      </w:r>
      <w:r w:rsidRPr="001F73AD">
        <w:rPr>
          <w:color w:val="000000" w:themeColor="text1"/>
          <w:szCs w:val="24"/>
        </w:rPr>
        <w:t>no</w:t>
      </w:r>
      <w:r w:rsidRPr="001F73AD">
        <w:rPr>
          <w:color w:val="000000" w:themeColor="text1"/>
          <w:spacing w:val="-5"/>
          <w:szCs w:val="24"/>
        </w:rPr>
        <w:t xml:space="preserve"> </w:t>
      </w:r>
      <w:r w:rsidRPr="001F73AD">
        <w:rPr>
          <w:color w:val="000000" w:themeColor="text1"/>
          <w:szCs w:val="24"/>
        </w:rPr>
        <w:t>art.</w:t>
      </w:r>
      <w:r w:rsidRPr="001F73AD">
        <w:rPr>
          <w:color w:val="000000" w:themeColor="text1"/>
          <w:spacing w:val="-3"/>
          <w:szCs w:val="24"/>
        </w:rPr>
        <w:t xml:space="preserve"> </w:t>
      </w:r>
      <w:r w:rsidRPr="001F73AD">
        <w:rPr>
          <w:color w:val="000000" w:themeColor="text1"/>
          <w:szCs w:val="24"/>
        </w:rPr>
        <w:t>48,</w:t>
      </w:r>
      <w:r w:rsidRPr="001F73AD">
        <w:rPr>
          <w:color w:val="000000" w:themeColor="text1"/>
          <w:spacing w:val="-4"/>
          <w:szCs w:val="24"/>
        </w:rPr>
        <w:t xml:space="preserve"> inciso </w:t>
      </w:r>
      <w:r w:rsidRPr="001F73AD">
        <w:rPr>
          <w:color w:val="000000" w:themeColor="text1"/>
          <w:szCs w:val="24"/>
        </w:rPr>
        <w:t>III,</w:t>
      </w:r>
      <w:r w:rsidRPr="001F73AD">
        <w:rPr>
          <w:color w:val="000000" w:themeColor="text1"/>
          <w:spacing w:val="-5"/>
          <w:szCs w:val="24"/>
        </w:rPr>
        <w:t xml:space="preserve"> </w:t>
      </w:r>
      <w:r w:rsidRPr="001F73AD">
        <w:rPr>
          <w:color w:val="000000" w:themeColor="text1"/>
          <w:szCs w:val="24"/>
        </w:rPr>
        <w:t>da</w:t>
      </w:r>
      <w:r w:rsidRPr="001F73AD">
        <w:rPr>
          <w:color w:val="000000" w:themeColor="text1"/>
          <w:spacing w:val="-4"/>
          <w:szCs w:val="24"/>
        </w:rPr>
        <w:t xml:space="preserve"> </w:t>
      </w:r>
      <w:r w:rsidRPr="001F73AD">
        <w:rPr>
          <w:color w:val="000000" w:themeColor="text1"/>
          <w:szCs w:val="24"/>
        </w:rPr>
        <w:t>Lei Complementar n.º 123/06,</w:t>
      </w:r>
      <w:r w:rsidRPr="001F73AD">
        <w:rPr>
          <w:color w:val="000000" w:themeColor="text1"/>
          <w:spacing w:val="-7"/>
          <w:szCs w:val="24"/>
        </w:rPr>
        <w:t xml:space="preserve"> </w:t>
      </w:r>
      <w:r w:rsidRPr="001F73AD">
        <w:rPr>
          <w:color w:val="000000" w:themeColor="text1"/>
          <w:szCs w:val="24"/>
        </w:rPr>
        <w:t>cabendo</w:t>
      </w:r>
      <w:r w:rsidRPr="001F73AD">
        <w:rPr>
          <w:color w:val="000000" w:themeColor="text1"/>
          <w:spacing w:val="-5"/>
          <w:szCs w:val="24"/>
        </w:rPr>
        <w:t xml:space="preserve"> </w:t>
      </w:r>
      <w:r w:rsidRPr="001F73AD">
        <w:rPr>
          <w:color w:val="000000" w:themeColor="text1"/>
          <w:szCs w:val="24"/>
        </w:rPr>
        <w:t>ampla</w:t>
      </w:r>
      <w:r w:rsidRPr="001F73AD">
        <w:rPr>
          <w:color w:val="000000" w:themeColor="text1"/>
          <w:spacing w:val="-9"/>
          <w:szCs w:val="24"/>
        </w:rPr>
        <w:t xml:space="preserve"> </w:t>
      </w:r>
      <w:r w:rsidRPr="001F73AD">
        <w:rPr>
          <w:color w:val="000000" w:themeColor="text1"/>
          <w:szCs w:val="24"/>
        </w:rPr>
        <w:t>concorrência</w:t>
      </w:r>
      <w:r w:rsidRPr="001F73AD">
        <w:rPr>
          <w:color w:val="000000" w:themeColor="text1"/>
          <w:spacing w:val="-4"/>
          <w:szCs w:val="24"/>
        </w:rPr>
        <w:t xml:space="preserve"> </w:t>
      </w:r>
      <w:r w:rsidRPr="001F73AD">
        <w:rPr>
          <w:color w:val="000000" w:themeColor="text1"/>
          <w:szCs w:val="24"/>
        </w:rPr>
        <w:t xml:space="preserve">para </w:t>
      </w:r>
      <w:r w:rsidRPr="001F73AD">
        <w:rPr>
          <w:color w:val="000000" w:themeColor="text1"/>
          <w:szCs w:val="24"/>
          <w:u w:val="single"/>
        </w:rPr>
        <w:t>o</w:t>
      </w:r>
      <w:r w:rsidRPr="001F73AD">
        <w:rPr>
          <w:color w:val="000000" w:themeColor="text1"/>
          <w:spacing w:val="-7"/>
          <w:szCs w:val="24"/>
          <w:u w:val="single"/>
        </w:rPr>
        <w:t xml:space="preserve"> </w:t>
      </w:r>
      <w:r w:rsidRPr="001F73AD">
        <w:rPr>
          <w:color w:val="000000" w:themeColor="text1"/>
          <w:szCs w:val="24"/>
          <w:u w:val="single"/>
        </w:rPr>
        <w:t>percentual restante de 80%</w:t>
      </w:r>
      <w:r w:rsidRPr="001F73AD">
        <w:rPr>
          <w:color w:val="000000" w:themeColor="text1"/>
          <w:spacing w:val="-8"/>
          <w:szCs w:val="24"/>
          <w:u w:val="single"/>
        </w:rPr>
        <w:t xml:space="preserve"> </w:t>
      </w:r>
      <w:r w:rsidRPr="001F73AD">
        <w:rPr>
          <w:color w:val="000000" w:themeColor="text1"/>
          <w:szCs w:val="24"/>
          <w:u w:val="single"/>
        </w:rPr>
        <w:t>(oitenta</w:t>
      </w:r>
      <w:r w:rsidRPr="001F73AD">
        <w:rPr>
          <w:color w:val="000000" w:themeColor="text1"/>
          <w:spacing w:val="-9"/>
          <w:szCs w:val="24"/>
          <w:u w:val="single"/>
        </w:rPr>
        <w:t xml:space="preserve"> </w:t>
      </w:r>
      <w:r w:rsidRPr="001F73AD">
        <w:rPr>
          <w:color w:val="000000" w:themeColor="text1"/>
          <w:szCs w:val="24"/>
          <w:u w:val="single"/>
        </w:rPr>
        <w:t>por</w:t>
      </w:r>
      <w:r w:rsidRPr="001F73AD">
        <w:rPr>
          <w:color w:val="000000" w:themeColor="text1"/>
          <w:spacing w:val="-8"/>
          <w:szCs w:val="24"/>
          <w:u w:val="single"/>
        </w:rPr>
        <w:t xml:space="preserve"> </w:t>
      </w:r>
      <w:r w:rsidRPr="001F73AD">
        <w:rPr>
          <w:color w:val="000000" w:themeColor="text1"/>
          <w:szCs w:val="24"/>
          <w:u w:val="single"/>
        </w:rPr>
        <w:t>cento)</w:t>
      </w:r>
      <w:r w:rsidRPr="001F73AD">
        <w:rPr>
          <w:color w:val="000000" w:themeColor="text1"/>
          <w:szCs w:val="24"/>
        </w:rPr>
        <w:t>,</w:t>
      </w:r>
      <w:r w:rsidRPr="001F73AD">
        <w:rPr>
          <w:color w:val="000000" w:themeColor="text1"/>
          <w:spacing w:val="-8"/>
          <w:szCs w:val="24"/>
        </w:rPr>
        <w:t xml:space="preserve"> </w:t>
      </w:r>
      <w:r w:rsidRPr="001F73AD">
        <w:rPr>
          <w:color w:val="000000" w:themeColor="text1"/>
          <w:szCs w:val="24"/>
        </w:rPr>
        <w:t>inclusive</w:t>
      </w:r>
      <w:r w:rsidRPr="001F73AD">
        <w:rPr>
          <w:color w:val="000000" w:themeColor="text1"/>
          <w:spacing w:val="-7"/>
          <w:szCs w:val="24"/>
        </w:rPr>
        <w:t xml:space="preserve"> </w:t>
      </w:r>
      <w:r w:rsidRPr="001F73AD">
        <w:rPr>
          <w:color w:val="000000" w:themeColor="text1"/>
          <w:szCs w:val="24"/>
        </w:rPr>
        <w:t>com</w:t>
      </w:r>
      <w:r w:rsidRPr="001F73AD">
        <w:rPr>
          <w:color w:val="000000" w:themeColor="text1"/>
          <w:spacing w:val="-9"/>
          <w:szCs w:val="24"/>
        </w:rPr>
        <w:t xml:space="preserve"> </w:t>
      </w:r>
      <w:r w:rsidRPr="001F73AD">
        <w:rPr>
          <w:color w:val="000000" w:themeColor="text1"/>
          <w:szCs w:val="24"/>
        </w:rPr>
        <w:t>participação</w:t>
      </w:r>
      <w:r w:rsidRPr="001F73AD">
        <w:rPr>
          <w:color w:val="000000" w:themeColor="text1"/>
          <w:spacing w:val="-8"/>
          <w:szCs w:val="24"/>
        </w:rPr>
        <w:t xml:space="preserve"> </w:t>
      </w:r>
      <w:r w:rsidRPr="001F73AD">
        <w:rPr>
          <w:color w:val="000000" w:themeColor="text1"/>
          <w:szCs w:val="24"/>
        </w:rPr>
        <w:t>de</w:t>
      </w:r>
      <w:r w:rsidRPr="001F73AD">
        <w:rPr>
          <w:color w:val="000000" w:themeColor="text1"/>
          <w:spacing w:val="-8"/>
          <w:szCs w:val="24"/>
        </w:rPr>
        <w:t xml:space="preserve"> </w:t>
      </w:r>
      <w:r w:rsidRPr="001F73AD">
        <w:rPr>
          <w:color w:val="000000" w:themeColor="text1"/>
          <w:szCs w:val="24"/>
        </w:rPr>
        <w:t>microempresas, empresas de pequeno porte e equiparadas.</w:t>
      </w:r>
    </w:p>
    <w:p w14:paraId="597DD36D" w14:textId="24DE3A21" w:rsidR="0069021A" w:rsidRPr="001F73AD" w:rsidRDefault="00831C2D" w:rsidP="001F73AD">
      <w:pPr>
        <w:pStyle w:val="PargrafodaLista"/>
        <w:numPr>
          <w:ilvl w:val="2"/>
          <w:numId w:val="3"/>
        </w:numPr>
        <w:spacing w:before="120" w:after="120" w:line="360" w:lineRule="auto"/>
        <w:ind w:left="567" w:firstLine="0"/>
        <w:jc w:val="both"/>
        <w:rPr>
          <w:color w:val="000000" w:themeColor="text1"/>
          <w:szCs w:val="24"/>
        </w:rPr>
      </w:pPr>
      <w:r w:rsidRPr="001F73AD">
        <w:rPr>
          <w:color w:val="000000" w:themeColor="text1"/>
          <w:szCs w:val="24"/>
        </w:rPr>
        <w:t xml:space="preserve">A obtenção dos benefícios a que se refere o subitem </w:t>
      </w:r>
      <w:r w:rsidR="007A244A" w:rsidRPr="001F73AD">
        <w:rPr>
          <w:color w:val="000000" w:themeColor="text1"/>
          <w:szCs w:val="24"/>
        </w:rPr>
        <w:t>9</w:t>
      </w:r>
      <w:r w:rsidRPr="001F73AD">
        <w:rPr>
          <w:color w:val="000000" w:themeColor="text1"/>
          <w:szCs w:val="24"/>
        </w:rPr>
        <w:t>.1.1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4B9F8368" w14:textId="5AADD2D3" w:rsidR="00831C2D" w:rsidRPr="001F73AD" w:rsidRDefault="00831C2D" w:rsidP="001F73AD">
      <w:pPr>
        <w:pStyle w:val="PargrafodaLista"/>
        <w:numPr>
          <w:ilvl w:val="2"/>
          <w:numId w:val="3"/>
        </w:numPr>
        <w:spacing w:before="120" w:after="120" w:line="360" w:lineRule="auto"/>
        <w:ind w:left="567" w:firstLine="0"/>
        <w:jc w:val="both"/>
        <w:rPr>
          <w:color w:val="000000" w:themeColor="text1"/>
          <w:szCs w:val="24"/>
        </w:rPr>
      </w:pPr>
      <w:r w:rsidRPr="001F73AD">
        <w:rPr>
          <w:color w:val="000000" w:themeColor="text1"/>
          <w:szCs w:val="24"/>
        </w:rPr>
        <w:lastRenderedPageBreak/>
        <w:t xml:space="preserve">Não será concedido tratamento favorecido previsto nos </w:t>
      </w:r>
      <w:proofErr w:type="spellStart"/>
      <w:r w:rsidRPr="001F73AD">
        <w:rPr>
          <w:color w:val="000000" w:themeColor="text1"/>
          <w:szCs w:val="24"/>
        </w:rPr>
        <w:t>arts</w:t>
      </w:r>
      <w:proofErr w:type="spellEnd"/>
      <w:r w:rsidRPr="001F73AD">
        <w:rPr>
          <w:color w:val="000000" w:themeColor="text1"/>
          <w:szCs w:val="24"/>
        </w:rPr>
        <w:t>. 42 a 49 da LC 123/06:</w:t>
      </w:r>
    </w:p>
    <w:p w14:paraId="2D660B36" w14:textId="77777777" w:rsidR="0069021A" w:rsidRPr="001F73AD" w:rsidRDefault="00831C2D" w:rsidP="00617FB4">
      <w:pPr>
        <w:pStyle w:val="PargrafodaLista"/>
        <w:numPr>
          <w:ilvl w:val="0"/>
          <w:numId w:val="9"/>
        </w:numPr>
        <w:tabs>
          <w:tab w:val="left" w:pos="1134"/>
        </w:tabs>
        <w:spacing w:before="120" w:after="120" w:line="360" w:lineRule="auto"/>
        <w:ind w:left="851" w:firstLine="0"/>
        <w:jc w:val="both"/>
        <w:rPr>
          <w:color w:val="000000" w:themeColor="text1"/>
          <w:szCs w:val="24"/>
        </w:rPr>
      </w:pPr>
      <w:r w:rsidRPr="001F73AD">
        <w:rPr>
          <w:szCs w:val="24"/>
        </w:rPr>
        <w:t>No caso de licitação para aquisição de bens, ao item cujo valor estimado for superior à receita bruta máxima admitida para fins de enquadramento como empresa de pequeno porte.</w:t>
      </w:r>
    </w:p>
    <w:p w14:paraId="31E42F1B" w14:textId="489CFC82" w:rsidR="00831C2D" w:rsidRPr="001F73AD" w:rsidRDefault="00831C2D" w:rsidP="001F73AD">
      <w:pPr>
        <w:pStyle w:val="PargrafodaLista"/>
        <w:numPr>
          <w:ilvl w:val="2"/>
          <w:numId w:val="3"/>
        </w:numPr>
        <w:spacing w:before="120" w:after="120" w:line="360" w:lineRule="auto"/>
        <w:ind w:left="567" w:firstLine="0"/>
        <w:jc w:val="both"/>
        <w:rPr>
          <w:color w:val="000000" w:themeColor="text1"/>
          <w:szCs w:val="24"/>
        </w:rPr>
      </w:pPr>
      <w:r w:rsidRPr="001F73AD">
        <w:rPr>
          <w:color w:val="000000" w:themeColor="text1"/>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p w14:paraId="6B869725" w14:textId="05D9F421" w:rsidR="00831C2D" w:rsidRPr="001F73AD" w:rsidRDefault="00116CD5"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DAS EMPRESAS REUNIDAS EM CONSÓRCIO</w:t>
      </w:r>
      <w:bookmarkStart w:id="14" w:name="_Hlk148432134"/>
    </w:p>
    <w:bookmarkEnd w:id="14"/>
    <w:p w14:paraId="5FE6D7C9" w14:textId="45895AB8" w:rsidR="00831C2D" w:rsidRPr="001F73AD" w:rsidRDefault="00831C2D" w:rsidP="001F73AD">
      <w:pPr>
        <w:pStyle w:val="PargrafodaLista"/>
        <w:numPr>
          <w:ilvl w:val="1"/>
          <w:numId w:val="3"/>
        </w:numPr>
        <w:spacing w:before="120" w:after="120" w:line="360" w:lineRule="auto"/>
        <w:ind w:left="0" w:firstLine="0"/>
        <w:jc w:val="both"/>
        <w:rPr>
          <w:color w:val="000000" w:themeColor="text1"/>
          <w:szCs w:val="24"/>
        </w:rPr>
      </w:pPr>
      <w:r w:rsidRPr="001F73AD">
        <w:rPr>
          <w:color w:val="000000" w:themeColor="text1"/>
          <w:szCs w:val="24"/>
        </w:rPr>
        <w:t>Será vedada a participação de empresas reunidas em consórcio, não havendo elementos que justifiquem tal participação no objetivo em apreço. O objeto em questão não se reveste de alta complexidade, tratando-se de</w:t>
      </w:r>
      <w:r w:rsidR="001C41FB" w:rsidRPr="001F73AD">
        <w:rPr>
          <w:color w:val="000000" w:themeColor="text1"/>
          <w:szCs w:val="24"/>
        </w:rPr>
        <w:t xml:space="preserve"> uma</w:t>
      </w:r>
      <w:r w:rsidRPr="001F73AD">
        <w:rPr>
          <w:color w:val="000000" w:themeColor="text1"/>
          <w:szCs w:val="24"/>
        </w:rPr>
        <w:t xml:space="preserve"> simples </w:t>
      </w:r>
      <w:r w:rsidR="00F56E9B" w:rsidRPr="001F73AD">
        <w:rPr>
          <w:szCs w:val="24"/>
        </w:rPr>
        <w:t>aquisição de mobiliário e equipamento com montagem.</w:t>
      </w:r>
    </w:p>
    <w:p w14:paraId="0756BECC" w14:textId="09B4DF13" w:rsidR="00147716" w:rsidRPr="001F73AD" w:rsidRDefault="00831C2D"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 xml:space="preserve">DA PARTICIPAÇÃO DAS </w:t>
      </w:r>
      <w:r w:rsidR="00147716" w:rsidRPr="001F73AD">
        <w:rPr>
          <w:b/>
          <w:color w:val="auto"/>
          <w:szCs w:val="24"/>
        </w:rPr>
        <w:t>COOPERATIVAS</w:t>
      </w:r>
    </w:p>
    <w:p w14:paraId="72F5904A" w14:textId="77777777" w:rsidR="00CC1195" w:rsidRPr="001F73AD" w:rsidRDefault="00CC1195" w:rsidP="001F73AD">
      <w:pPr>
        <w:pStyle w:val="PargrafodaLista"/>
        <w:numPr>
          <w:ilvl w:val="1"/>
          <w:numId w:val="3"/>
        </w:numPr>
        <w:spacing w:before="120" w:after="120" w:line="360" w:lineRule="auto"/>
        <w:ind w:left="0" w:firstLine="0"/>
        <w:jc w:val="both"/>
        <w:rPr>
          <w:color w:val="000000" w:themeColor="text1"/>
          <w:szCs w:val="24"/>
        </w:rPr>
      </w:pPr>
      <w:r w:rsidRPr="001F73AD">
        <w:rPr>
          <w:color w:val="000000" w:themeColor="text1"/>
          <w:szCs w:val="24"/>
        </w:rPr>
        <w:t xml:space="preserve">Será </w:t>
      </w:r>
      <w:r w:rsidRPr="001F73AD">
        <w:rPr>
          <w:color w:val="000000" w:themeColor="text1"/>
          <w:szCs w:val="24"/>
          <w:u w:val="single"/>
        </w:rPr>
        <w:t>permitida a participação de cooperativas</w:t>
      </w:r>
      <w:r w:rsidRPr="001F73AD">
        <w:rPr>
          <w:color w:val="000000" w:themeColor="text1"/>
          <w:szCs w:val="24"/>
        </w:rPr>
        <w:t>, quando:</w:t>
      </w:r>
    </w:p>
    <w:p w14:paraId="51AD65F6"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42D6A9C"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t>A cooperativa apresentar demonstrativo de atuação em regime cooperado, com repartição de receitas e despesas entre os cooperados;</w:t>
      </w:r>
    </w:p>
    <w:p w14:paraId="5D5F86C9"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t>Qualquer cooperado, com igual qualificação, for capaz de executar o objeto contratado, vedado à Administração indicar nominalmente pessoas;</w:t>
      </w:r>
    </w:p>
    <w:p w14:paraId="34C2BBFD"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2DB2B320"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lastRenderedPageBreak/>
        <w:t xml:space="preserve">Apresentem modelo de gestão operacional adequado ao objeto desta licitação, com compartilhamento ou rodízio das atividades de coordenação e supervisão do objeto contratual; </w:t>
      </w:r>
    </w:p>
    <w:p w14:paraId="3B8EA0C7" w14:textId="77777777" w:rsidR="00CC1195" w:rsidRPr="001F73AD" w:rsidRDefault="00CC1195" w:rsidP="00617FB4">
      <w:pPr>
        <w:pStyle w:val="PargrafodaLista"/>
        <w:numPr>
          <w:ilvl w:val="2"/>
          <w:numId w:val="16"/>
        </w:numPr>
        <w:spacing w:before="120" w:after="120" w:line="360" w:lineRule="auto"/>
        <w:ind w:left="567" w:firstLine="0"/>
        <w:jc w:val="both"/>
        <w:rPr>
          <w:color w:val="000000" w:themeColor="text1"/>
          <w:szCs w:val="24"/>
        </w:rPr>
      </w:pPr>
      <w:r w:rsidRPr="001F73AD">
        <w:rPr>
          <w:color w:val="000000" w:themeColor="text1"/>
          <w:szCs w:val="24"/>
        </w:rPr>
        <w:t>A execução ocorra obrigatoriamente pelos cooperados, vedando-se qualquer intermediação ou subcontratação.</w:t>
      </w:r>
    </w:p>
    <w:p w14:paraId="69BAB713" w14:textId="77777777" w:rsidR="00CC1195" w:rsidRPr="001F73AD" w:rsidRDefault="00CC1195" w:rsidP="001F73AD">
      <w:pPr>
        <w:pStyle w:val="PargrafodaLista"/>
        <w:numPr>
          <w:ilvl w:val="1"/>
          <w:numId w:val="3"/>
        </w:numPr>
        <w:spacing w:before="120" w:after="120" w:line="360" w:lineRule="auto"/>
        <w:ind w:left="0" w:firstLine="0"/>
        <w:jc w:val="both"/>
        <w:rPr>
          <w:color w:val="000000" w:themeColor="text1"/>
          <w:szCs w:val="24"/>
        </w:rPr>
      </w:pPr>
      <w:r w:rsidRPr="001F73AD">
        <w:rPr>
          <w:color w:val="000000" w:themeColor="text1"/>
          <w:szCs w:val="24"/>
        </w:rPr>
        <w:t>Em sendo permitida a participação de cooperativas, serão estendidas a elas os benefícios previstos para as microempresas e empresas de pequeno porte quando elas atenderem ao disposto no art. 34 da Lei n.º 11.488/07.</w:t>
      </w:r>
    </w:p>
    <w:p w14:paraId="66948A03" w14:textId="6506C7C1" w:rsidR="00831C2D" w:rsidRPr="001F73AD" w:rsidRDefault="00116CD5"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 xml:space="preserve">DAS </w:t>
      </w:r>
      <w:r w:rsidRPr="001F73AD">
        <w:rPr>
          <w:rFonts w:eastAsia="Calibri"/>
          <w:b/>
          <w:color w:val="auto"/>
          <w:szCs w:val="24"/>
        </w:rPr>
        <w:t>OBRIGAÇÕES</w:t>
      </w:r>
      <w:r w:rsidRPr="001F73AD">
        <w:rPr>
          <w:b/>
          <w:color w:val="auto"/>
          <w:szCs w:val="24"/>
        </w:rPr>
        <w:t xml:space="preserve"> DAS PARTES</w:t>
      </w:r>
    </w:p>
    <w:p w14:paraId="7BA05A8C" w14:textId="327A40F6" w:rsidR="00831C2D" w:rsidRPr="001F73AD" w:rsidRDefault="00A85755" w:rsidP="001F73AD">
      <w:pPr>
        <w:pStyle w:val="PargrafodaLista"/>
        <w:tabs>
          <w:tab w:val="center" w:pos="709"/>
        </w:tabs>
        <w:suppressAutoHyphens w:val="0"/>
        <w:spacing w:before="120" w:after="120" w:line="360" w:lineRule="auto"/>
        <w:ind w:left="0"/>
        <w:jc w:val="both"/>
        <w:rPr>
          <w:b/>
          <w:szCs w:val="24"/>
        </w:rPr>
      </w:pPr>
      <w:r w:rsidRPr="001F73AD">
        <w:rPr>
          <w:b/>
          <w:szCs w:val="24"/>
        </w:rPr>
        <w:t>Das Obrigações da Contratada</w:t>
      </w:r>
    </w:p>
    <w:p w14:paraId="1C3B6264" w14:textId="0040E670"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Efetuar a entrega do objeto em perfeitas condições, conforme especificações, prazo e local constantes no Termo de Referência, acompanhado da respectiva nota fiscal;</w:t>
      </w:r>
    </w:p>
    <w:p w14:paraId="2D3A5485"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Responsabilizar-se pelos vícios e danos decorrentes do objeto, de acordo com os artigos 12, 13 e 17 a 27 do Código de Defesa do Consumidor – Lei n.º 8.078/1990;</w:t>
      </w:r>
    </w:p>
    <w:p w14:paraId="31C94304"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Manter-se, durante toda a execução do contrato, em compatibilidade com as obrigações assumidas, as condições de habilitação e qualificação exigidas;</w:t>
      </w:r>
    </w:p>
    <w:p w14:paraId="52AFF299" w14:textId="3B1E4835" w:rsidR="0069021A" w:rsidRPr="001F73AD" w:rsidRDefault="0069021A" w:rsidP="001F73AD">
      <w:pPr>
        <w:pStyle w:val="Nivel2"/>
        <w:numPr>
          <w:ilvl w:val="1"/>
          <w:numId w:val="3"/>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Fornecer todos os elementos necessários ao cumprimento do objeto contratual, vedada a alegação, em qualquer caso, da falta de equipamentos, materiais ou insumos;</w:t>
      </w:r>
    </w:p>
    <w:p w14:paraId="35C7DCA1" w14:textId="42DB95D3" w:rsidR="004D515C" w:rsidRPr="001F73AD" w:rsidRDefault="004D515C" w:rsidP="001F73AD">
      <w:pPr>
        <w:pStyle w:val="Nivel2"/>
        <w:numPr>
          <w:ilvl w:val="1"/>
          <w:numId w:val="3"/>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 xml:space="preserve">Reportar ao fiscal do contrato qualquer questão relacionada à prestação do serviço, seja ela decorrente ou não de força maior; </w:t>
      </w:r>
    </w:p>
    <w:p w14:paraId="06A65105" w14:textId="33F1B949" w:rsidR="004D515C" w:rsidRPr="001F73AD" w:rsidRDefault="004D515C" w:rsidP="001F73AD">
      <w:pPr>
        <w:pStyle w:val="Nivel2"/>
        <w:numPr>
          <w:ilvl w:val="1"/>
          <w:numId w:val="3"/>
        </w:numPr>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A Contratada deverá responsabilizar-se pelo fornecimento integral de materiais, mão de obra, equipamentos, ferramentas e utensílios, nos quantitativos estimados para a perfeita execução do serviço;</w:t>
      </w:r>
    </w:p>
    <w:p w14:paraId="111CBBFC" w14:textId="54D50A3D"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Indicar preposto para representá-la durante a execução do contrato;</w:t>
      </w:r>
    </w:p>
    <w:p w14:paraId="1664699F"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 xml:space="preserve">Responsabilizar-se pelos encargos fiscais, comerciais e trabalhistas, resultantes da execução do contrato, devendo, portanto, responsabilizar-se por todos os ônus referentes a entrega dos produtos na Diretoria de Atenção à Saúde, na forma da Lei nº 14.133/2021, art. 121, </w:t>
      </w:r>
      <w:r w:rsidRPr="001F73AD">
        <w:rPr>
          <w:rFonts w:eastAsia="Calibri"/>
          <w:i/>
          <w:iCs/>
          <w:szCs w:val="24"/>
        </w:rPr>
        <w:t>caput</w:t>
      </w:r>
      <w:r w:rsidRPr="001F73AD">
        <w:rPr>
          <w:rFonts w:eastAsia="Calibri"/>
          <w:szCs w:val="24"/>
        </w:rPr>
        <w:t xml:space="preserve"> e §1º;</w:t>
      </w:r>
    </w:p>
    <w:p w14:paraId="2534BFA5"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 xml:space="preserve">Responder pelos danos causados diretamente à Administração desta Fundação ou a terceiros, decorrentes de sua culpa ou dolo, quando da entrega dos materiais, não excluindo ou </w:t>
      </w:r>
      <w:r w:rsidRPr="001F73AD">
        <w:rPr>
          <w:rFonts w:eastAsia="Calibri"/>
          <w:szCs w:val="24"/>
        </w:rPr>
        <w:lastRenderedPageBreak/>
        <w:t>reduzindo essa responsabilidade a fiscalização ou o acompanhamento pela FEMAR, na forma da Lei nº 14.133/2021, art. 120;</w:t>
      </w:r>
    </w:p>
    <w:p w14:paraId="73A8F055"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Apresentar, sempre que solicitada, documentos que comprovem a procedência do produto fornecido;</w:t>
      </w:r>
    </w:p>
    <w:p w14:paraId="3318F374"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Acatar as instruções emanadas da fiscalização;</w:t>
      </w:r>
    </w:p>
    <w:p w14:paraId="5F40654E" w14:textId="77777777" w:rsidR="00831C2D" w:rsidRPr="001F73AD" w:rsidRDefault="00831C2D" w:rsidP="001F73AD">
      <w:pPr>
        <w:spacing w:before="120" w:after="120" w:line="360" w:lineRule="auto"/>
        <w:jc w:val="both"/>
        <w:rPr>
          <w:rFonts w:ascii="Times New Roman" w:hAnsi="Times New Roman" w:cs="Times New Roman"/>
          <w:b/>
          <w:bCs/>
          <w:sz w:val="24"/>
          <w:szCs w:val="24"/>
        </w:rPr>
      </w:pPr>
      <w:bookmarkStart w:id="15" w:name="art120"/>
      <w:bookmarkStart w:id="16" w:name="art121"/>
      <w:bookmarkStart w:id="17" w:name="art121§1"/>
      <w:bookmarkEnd w:id="15"/>
      <w:bookmarkEnd w:id="16"/>
      <w:bookmarkEnd w:id="17"/>
      <w:r w:rsidRPr="001F73AD">
        <w:rPr>
          <w:rFonts w:ascii="Times New Roman" w:hAnsi="Times New Roman" w:cs="Times New Roman"/>
          <w:b/>
          <w:bCs/>
          <w:sz w:val="24"/>
          <w:szCs w:val="24"/>
        </w:rPr>
        <w:t>Das Obrigações da Contratante</w:t>
      </w:r>
    </w:p>
    <w:p w14:paraId="4B87E63F" w14:textId="162CFC6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Receber o objeto no prazo e condições estabelecidas no Termo de Referência;</w:t>
      </w:r>
    </w:p>
    <w:p w14:paraId="3798D235" w14:textId="0BF69ECE"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Verificar minuciosamente, no prazo fixado, a conformidade dos materiais recebidos provisoriamente com as especificações constantes neste Termo e na proposta, para fins de aceitação e recebimento definitivo;</w:t>
      </w:r>
    </w:p>
    <w:p w14:paraId="7CC5147D" w14:textId="0F370221"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Comunicar à Contratada, por escrito, sobre imperfeições, falhas ou irregularidades verificadas no objeto fornecido, para que seja substituído, reparado ou corrigido;</w:t>
      </w:r>
    </w:p>
    <w:p w14:paraId="0FD985BF"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26ECA331"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Designar funcionários, para acompanhar e fiscalizar o cumprimento contratual, bem como para aprovar a execução do objeto, exercer o acompanhamento e fiscalização do contrato;</w:t>
      </w:r>
    </w:p>
    <w:p w14:paraId="5F3D481F"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Exigir da Contratada, sempre que necessário, a comprovação da manutenção das condições de habilitação e de qualificação exigidas no procedimento de contratação;</w:t>
      </w:r>
    </w:p>
    <w:p w14:paraId="4D04A560" w14:textId="77777777"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69D8FB3F" w14:textId="58A72680" w:rsidR="00831C2D" w:rsidRPr="001F73AD" w:rsidRDefault="00831C2D" w:rsidP="001F73AD">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1F73AD">
        <w:rPr>
          <w:rFonts w:eastAsia="Calibri"/>
          <w:szCs w:val="24"/>
        </w:rPr>
        <w:t>Anotar em registro próprio e notificar a Contratada sobre quaisquer falhas verificadas no cumprimento contratual, para fins de correção dentro do prazo estabelecido.</w:t>
      </w:r>
    </w:p>
    <w:p w14:paraId="0C7232A0" w14:textId="77777777" w:rsidR="00116CD5" w:rsidRPr="001F73AD" w:rsidRDefault="00116CD5"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1F73AD">
        <w:rPr>
          <w:b/>
          <w:color w:val="auto"/>
          <w:szCs w:val="24"/>
        </w:rPr>
        <w:t>DA VALIDADE DAS PROPOSTAS</w:t>
      </w:r>
    </w:p>
    <w:p w14:paraId="28233C74" w14:textId="05B7315D" w:rsidR="007425C0" w:rsidRPr="001F73AD" w:rsidRDefault="007425C0" w:rsidP="001F73AD">
      <w:pPr>
        <w:pStyle w:val="PargrafodaLista"/>
        <w:numPr>
          <w:ilvl w:val="1"/>
          <w:numId w:val="3"/>
        </w:numPr>
        <w:spacing w:before="120" w:after="120" w:line="360" w:lineRule="auto"/>
        <w:ind w:left="0" w:firstLine="0"/>
        <w:jc w:val="both"/>
        <w:rPr>
          <w:szCs w:val="24"/>
        </w:rPr>
      </w:pPr>
      <w:bookmarkStart w:id="18" w:name="_Hlk139014845"/>
      <w:r w:rsidRPr="001F73AD">
        <w:rPr>
          <w:szCs w:val="24"/>
        </w:rPr>
        <w:t xml:space="preserve">As </w:t>
      </w:r>
      <w:r w:rsidRPr="001F73AD">
        <w:rPr>
          <w:color w:val="000000" w:themeColor="text1"/>
          <w:szCs w:val="24"/>
        </w:rPr>
        <w:t>propostas</w:t>
      </w:r>
      <w:r w:rsidRPr="001F73AD">
        <w:rPr>
          <w:szCs w:val="24"/>
        </w:rPr>
        <w:t xml:space="preserve"> apresentadas no certame licitatório deverão ser válidas por, no mínimo, </w:t>
      </w:r>
      <w:r w:rsidR="00864602" w:rsidRPr="001F73AD">
        <w:rPr>
          <w:szCs w:val="24"/>
        </w:rPr>
        <w:t>9</w:t>
      </w:r>
      <w:r w:rsidRPr="001F73AD">
        <w:rPr>
          <w:szCs w:val="24"/>
        </w:rPr>
        <w:t>0 (</w:t>
      </w:r>
      <w:r w:rsidR="00864602" w:rsidRPr="001F73AD">
        <w:rPr>
          <w:szCs w:val="24"/>
        </w:rPr>
        <w:t>noventa</w:t>
      </w:r>
      <w:r w:rsidRPr="001F73AD">
        <w:rPr>
          <w:szCs w:val="24"/>
        </w:rPr>
        <w:t>) dias, contados a partir da data de abertura do certame, na forma do art. 90, §3º da Lei n.º 14.133/2021, a saber:</w:t>
      </w:r>
    </w:p>
    <w:p w14:paraId="6AD30102" w14:textId="77777777" w:rsidR="007425C0" w:rsidRPr="003214B7" w:rsidRDefault="007425C0" w:rsidP="003214B7">
      <w:pPr>
        <w:pStyle w:val="PargrafodaLista"/>
        <w:spacing w:after="0" w:line="240" w:lineRule="auto"/>
        <w:ind w:left="2268"/>
        <w:jc w:val="both"/>
        <w:rPr>
          <w:sz w:val="20"/>
        </w:rPr>
      </w:pPr>
      <w:r w:rsidRPr="003214B7">
        <w:rPr>
          <w:sz w:val="20"/>
        </w:rPr>
        <w:lastRenderedPageBreak/>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BDAA5E2" w14:textId="77777777" w:rsidR="007425C0" w:rsidRPr="003214B7" w:rsidRDefault="007425C0" w:rsidP="003214B7">
      <w:pPr>
        <w:pStyle w:val="PargrafodaLista"/>
        <w:spacing w:after="0" w:line="240" w:lineRule="auto"/>
        <w:ind w:left="2268"/>
        <w:jc w:val="both"/>
        <w:rPr>
          <w:sz w:val="20"/>
        </w:rPr>
      </w:pPr>
      <w:r w:rsidRPr="003214B7">
        <w:rPr>
          <w:sz w:val="20"/>
        </w:rPr>
        <w:t>(...)</w:t>
      </w:r>
    </w:p>
    <w:p w14:paraId="4E1AA831" w14:textId="77777777" w:rsidR="007425C0" w:rsidRPr="003214B7" w:rsidRDefault="007425C0" w:rsidP="003214B7">
      <w:pPr>
        <w:pStyle w:val="PargrafodaLista"/>
        <w:spacing w:after="0" w:line="240" w:lineRule="auto"/>
        <w:ind w:left="2268"/>
        <w:jc w:val="both"/>
        <w:rPr>
          <w:sz w:val="20"/>
        </w:rPr>
      </w:pPr>
      <w:r w:rsidRPr="003214B7">
        <w:rPr>
          <w:sz w:val="20"/>
        </w:rPr>
        <w:t>§ 3º Decorrido o prazo de validade da proposta indicado no edital sem convocação para a contratação, ficarão os licitantes liberados dos compromissos assumidos.</w:t>
      </w:r>
      <w:bookmarkEnd w:id="18"/>
    </w:p>
    <w:p w14:paraId="76D8F3B1" w14:textId="77777777" w:rsidR="00DD18A2" w:rsidRPr="003214B7" w:rsidRDefault="00DD18A2"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3214B7">
        <w:rPr>
          <w:b/>
          <w:color w:val="auto"/>
          <w:szCs w:val="24"/>
        </w:rPr>
        <w:t>DA ESTIMATIVA DE VALOR DA CONTRATAÇÃO</w:t>
      </w:r>
    </w:p>
    <w:p w14:paraId="7F7F6432" w14:textId="5A6416A6" w:rsidR="00085297" w:rsidRPr="00067C66" w:rsidRDefault="00DD18A2" w:rsidP="001F73AD">
      <w:pPr>
        <w:pStyle w:val="PargrafodaLista"/>
        <w:numPr>
          <w:ilvl w:val="1"/>
          <w:numId w:val="3"/>
        </w:numPr>
        <w:spacing w:before="120" w:after="120" w:line="360" w:lineRule="auto"/>
        <w:ind w:left="0" w:firstLine="0"/>
        <w:jc w:val="both"/>
        <w:rPr>
          <w:szCs w:val="24"/>
        </w:rPr>
      </w:pPr>
      <w:r w:rsidRPr="003214B7">
        <w:rPr>
          <w:szCs w:val="24"/>
        </w:rPr>
        <w:t xml:space="preserve">O valor deverá ser estimado </w:t>
      </w:r>
      <w:r w:rsidRPr="003214B7">
        <w:rPr>
          <w:b/>
          <w:szCs w:val="24"/>
          <w:u w:val="single"/>
        </w:rPr>
        <w:t>após pesquisa de mercado a ser realizada pela Superintendência de Compras</w:t>
      </w:r>
      <w:r w:rsidRPr="003214B7">
        <w:rPr>
          <w:szCs w:val="24"/>
        </w:rPr>
        <w:t>, nos termos do Decreto Municipal n° 936/2022</w:t>
      </w:r>
      <w:r w:rsidR="00085297">
        <w:rPr>
          <w:szCs w:val="24"/>
        </w:rPr>
        <w:t>.</w:t>
      </w:r>
    </w:p>
    <w:p w14:paraId="6F695D15" w14:textId="0FE498D0" w:rsidR="00831C2D" w:rsidRPr="003214B7" w:rsidRDefault="00116CD5" w:rsidP="001F73AD">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3214B7">
        <w:rPr>
          <w:b/>
          <w:color w:val="auto"/>
          <w:szCs w:val="24"/>
        </w:rPr>
        <w:t>DA ADEQUAÇÃO ORÇAMENTÁRIA</w:t>
      </w:r>
    </w:p>
    <w:p w14:paraId="354C2C26" w14:textId="360EBB22" w:rsidR="00A85755" w:rsidRPr="003214B7" w:rsidRDefault="00611376" w:rsidP="001F73AD">
      <w:pPr>
        <w:pStyle w:val="PargrafodaLista"/>
        <w:numPr>
          <w:ilvl w:val="1"/>
          <w:numId w:val="3"/>
        </w:numPr>
        <w:spacing w:before="120" w:after="120" w:line="360" w:lineRule="auto"/>
        <w:ind w:left="0" w:firstLine="0"/>
        <w:jc w:val="both"/>
        <w:rPr>
          <w:b/>
          <w:bCs/>
          <w:color w:val="000000" w:themeColor="text1"/>
          <w:szCs w:val="24"/>
        </w:rPr>
      </w:pPr>
      <w:r w:rsidRPr="003214B7">
        <w:rPr>
          <w:rFonts w:eastAsia="Calibri"/>
          <w:szCs w:val="24"/>
        </w:rPr>
        <w:t xml:space="preserve">Os </w:t>
      </w:r>
      <w:r w:rsidRPr="003214B7">
        <w:rPr>
          <w:szCs w:val="24"/>
        </w:rPr>
        <w:t>recursos</w:t>
      </w:r>
      <w:r w:rsidRPr="003214B7">
        <w:rPr>
          <w:rFonts w:eastAsia="Calibri"/>
          <w:szCs w:val="24"/>
        </w:rPr>
        <w:t xml:space="preserve"> orçamentários decorrentes da presente contratação correrão à conta dos recursos informados pela Diretoria Financeira, conforme </w:t>
      </w:r>
      <w:r w:rsidR="00306DAD">
        <w:rPr>
          <w:rFonts w:eastAsia="Calibri"/>
          <w:szCs w:val="24"/>
        </w:rPr>
        <w:t>a</w:t>
      </w:r>
      <w:r w:rsidRPr="003214B7">
        <w:rPr>
          <w:rFonts w:eastAsia="Calibri"/>
          <w:szCs w:val="24"/>
        </w:rPr>
        <w:t>rt. 12°, inciso IV do Decreto n.º 936/2022;</w:t>
      </w:r>
    </w:p>
    <w:p w14:paraId="31C01A0E" w14:textId="647750D8" w:rsidR="00A85755" w:rsidRPr="003214B7" w:rsidRDefault="00BC5B26" w:rsidP="001F73AD">
      <w:pPr>
        <w:pStyle w:val="PargrafodaLista"/>
        <w:numPr>
          <w:ilvl w:val="0"/>
          <w:numId w:val="3"/>
        </w:numPr>
        <w:shd w:val="clear" w:color="auto" w:fill="BFBFBF" w:themeFill="background1" w:themeFillShade="BF"/>
        <w:spacing w:before="120" w:after="120" w:line="360" w:lineRule="auto"/>
        <w:ind w:left="0" w:firstLine="0"/>
        <w:jc w:val="both"/>
        <w:rPr>
          <w:szCs w:val="24"/>
        </w:rPr>
      </w:pPr>
      <w:r w:rsidRPr="003214B7">
        <w:rPr>
          <w:b/>
          <w:color w:val="auto"/>
          <w:szCs w:val="24"/>
        </w:rPr>
        <w:t>DAS</w:t>
      </w:r>
      <w:r w:rsidRPr="003214B7">
        <w:rPr>
          <w:rFonts w:eastAsia="Calibri"/>
          <w:b/>
          <w:bCs/>
          <w:szCs w:val="24"/>
        </w:rPr>
        <w:t xml:space="preserve"> INFRAÇÕES E SANÇÕES ADMINISTRATIVAS</w:t>
      </w:r>
    </w:p>
    <w:p w14:paraId="6CB63146" w14:textId="3956BFCB" w:rsidR="004D515C" w:rsidRPr="00E45BC4" w:rsidRDefault="004D515C" w:rsidP="001F73AD">
      <w:pPr>
        <w:pStyle w:val="Nivel2"/>
        <w:numPr>
          <w:ilvl w:val="1"/>
          <w:numId w:val="3"/>
        </w:numPr>
        <w:spacing w:line="360" w:lineRule="auto"/>
        <w:ind w:left="0" w:firstLine="0"/>
        <w:rPr>
          <w:rFonts w:ascii="Times New Roman" w:eastAsia="Calibri" w:hAnsi="Times New Roman" w:cs="Times New Roman"/>
          <w:sz w:val="24"/>
          <w:szCs w:val="24"/>
        </w:rPr>
      </w:pPr>
      <w:bookmarkStart w:id="19" w:name="_Hlk125532713"/>
      <w:r w:rsidRPr="00E45BC4">
        <w:rPr>
          <w:rFonts w:ascii="Times New Roman" w:eastAsia="Calibri" w:hAnsi="Times New Roman" w:cs="Times New Roman"/>
          <w:sz w:val="24"/>
          <w:szCs w:val="24"/>
        </w:rPr>
        <w:t>Comete infração administrativa, nos termos da Lei nº</w:t>
      </w:r>
      <w:r>
        <w:rPr>
          <w:rFonts w:ascii="Times New Roman" w:eastAsia="Calibri" w:hAnsi="Times New Roman" w:cs="Times New Roman"/>
          <w:sz w:val="24"/>
          <w:szCs w:val="24"/>
        </w:rPr>
        <w:t>.</w:t>
      </w:r>
      <w:r w:rsidRPr="00E45BC4">
        <w:rPr>
          <w:rFonts w:ascii="Times New Roman" w:eastAsia="Calibri" w:hAnsi="Times New Roman" w:cs="Times New Roman"/>
          <w:sz w:val="24"/>
          <w:szCs w:val="24"/>
        </w:rPr>
        <w:t xml:space="preserve"> 14.133, de 2021, o Contratado que:</w:t>
      </w:r>
    </w:p>
    <w:p w14:paraId="248D2D43"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der causa à inexecução parcial do contrato;</w:t>
      </w:r>
    </w:p>
    <w:p w14:paraId="570E2D4B"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der causa à inexecução parcial do contrato que cause grave dano à Administração ou ao funcionamento dos serviços públicos ou ao interesse coletivo;</w:t>
      </w:r>
    </w:p>
    <w:p w14:paraId="55EC7ACD"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der causa à inexecução total do contrato;</w:t>
      </w:r>
    </w:p>
    <w:p w14:paraId="6C2FDB2B"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deixar de entregar a documentação exigida para o certame;</w:t>
      </w:r>
    </w:p>
    <w:p w14:paraId="02F7F284"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não mantiver a proposta, salvo em decorrência de fato superveniente devidamente justificado;</w:t>
      </w:r>
    </w:p>
    <w:p w14:paraId="7D1F6906" w14:textId="77777777" w:rsidR="004D515C" w:rsidRPr="00B42BE1"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 xml:space="preserve">não celebrar o contrato ou não entregar a documentação exigida para a contratação, quando convocado dentro do prazo de validade de sua proposta, na </w:t>
      </w:r>
      <w:r w:rsidRPr="00B42BE1">
        <w:rPr>
          <w:rFonts w:eastAsia="Calibri"/>
          <w:szCs w:val="24"/>
        </w:rPr>
        <w:t>forma do item 14;</w:t>
      </w:r>
    </w:p>
    <w:p w14:paraId="390CF86E"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ensejar o retardamento da execução ou da entrega do objeto da contratação sem motivo justificado;</w:t>
      </w:r>
    </w:p>
    <w:p w14:paraId="41A35812"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 xml:space="preserve">apresentar declaração ou documentação inidônea exigida para o certame ou prestar declaração falsa durante a execução do contrato; </w:t>
      </w:r>
    </w:p>
    <w:p w14:paraId="327688A6"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fraudar a contratação ou praticar ato fraudulento na execução do contrato;</w:t>
      </w:r>
    </w:p>
    <w:p w14:paraId="0865278B"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lastRenderedPageBreak/>
        <w:t>comportar-se de modo inidôneo ou cometer fraude de qualquer natureza;</w:t>
      </w:r>
    </w:p>
    <w:p w14:paraId="2BAAADCE"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praticar atos ilícitos com vistas a frustrar os objetivos do certame;</w:t>
      </w:r>
    </w:p>
    <w:p w14:paraId="4DDA750D" w14:textId="77777777" w:rsidR="004D515C" w:rsidRPr="00E45BC4" w:rsidRDefault="004D515C" w:rsidP="00617FB4">
      <w:pPr>
        <w:pStyle w:val="PargrafodaLista"/>
        <w:numPr>
          <w:ilvl w:val="2"/>
          <w:numId w:val="5"/>
        </w:numPr>
        <w:spacing w:before="120" w:after="120" w:line="360" w:lineRule="auto"/>
        <w:ind w:left="567" w:firstLine="0"/>
        <w:jc w:val="both"/>
        <w:rPr>
          <w:rFonts w:eastAsia="Calibri"/>
          <w:szCs w:val="24"/>
        </w:rPr>
      </w:pPr>
      <w:r w:rsidRPr="00E45BC4">
        <w:rPr>
          <w:rFonts w:eastAsia="Calibri"/>
          <w:szCs w:val="24"/>
        </w:rPr>
        <w:t>praticar ato lesivo previsto no art. 5º da Lei nº 12.846, de 1º de agosto de 2013.</w:t>
      </w:r>
    </w:p>
    <w:p w14:paraId="659B9E54" w14:textId="45B67867" w:rsidR="004D515C" w:rsidRPr="00E45BC4" w:rsidRDefault="004D515C" w:rsidP="00617FB4">
      <w:pPr>
        <w:pStyle w:val="Nivel2"/>
        <w:numPr>
          <w:ilvl w:val="1"/>
          <w:numId w:val="13"/>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Serão aplicadas ao responsável pelas infrações administrativas acima descritas as seguintes sanções:</w:t>
      </w:r>
    </w:p>
    <w:p w14:paraId="1E15F11B" w14:textId="77777777" w:rsidR="004D515C" w:rsidRPr="002E64B7" w:rsidRDefault="004D515C" w:rsidP="00617FB4">
      <w:pPr>
        <w:pStyle w:val="PargrafodaLista"/>
        <w:numPr>
          <w:ilvl w:val="2"/>
          <w:numId w:val="13"/>
        </w:numPr>
        <w:spacing w:before="120" w:after="120" w:line="360" w:lineRule="auto"/>
        <w:ind w:left="567" w:hanging="1"/>
        <w:jc w:val="both"/>
        <w:rPr>
          <w:rFonts w:eastAsia="Calibri"/>
          <w:szCs w:val="24"/>
        </w:rPr>
      </w:pPr>
      <w:r w:rsidRPr="002E64B7">
        <w:rPr>
          <w:rFonts w:eastAsia="Calibri"/>
          <w:b/>
          <w:bCs/>
          <w:szCs w:val="24"/>
        </w:rPr>
        <w:t>Advertência</w:t>
      </w:r>
      <w:r w:rsidRPr="002E64B7">
        <w:rPr>
          <w:rFonts w:eastAsia="Calibri"/>
          <w:szCs w:val="24"/>
        </w:rPr>
        <w:t>, sempre que não se justificar a imposição de penalidade mais grave (art. 156, §2º, da Lei n.º 14.133/2021);</w:t>
      </w:r>
    </w:p>
    <w:p w14:paraId="4ACF6490" w14:textId="77777777" w:rsidR="004D515C" w:rsidRPr="00E45BC4" w:rsidRDefault="004D515C" w:rsidP="00617FB4">
      <w:pPr>
        <w:pStyle w:val="PargrafodaLista"/>
        <w:numPr>
          <w:ilvl w:val="2"/>
          <w:numId w:val="13"/>
        </w:numPr>
        <w:spacing w:before="120" w:after="120" w:line="360" w:lineRule="auto"/>
        <w:ind w:left="567" w:hanging="1"/>
        <w:jc w:val="both"/>
        <w:rPr>
          <w:rFonts w:eastAsia="Calibri"/>
          <w:szCs w:val="24"/>
        </w:rPr>
      </w:pPr>
      <w:r w:rsidRPr="00E45BC4">
        <w:rPr>
          <w:rFonts w:eastAsia="Calibri"/>
          <w:b/>
          <w:bCs/>
          <w:szCs w:val="24"/>
        </w:rPr>
        <w:t>Impedimento de licitar e contratar</w:t>
      </w:r>
      <w:r w:rsidRPr="00E45BC4">
        <w:rPr>
          <w:rFonts w:eastAsia="Calibri"/>
          <w:szCs w:val="24"/>
        </w:rPr>
        <w:t>, quando praticadas as condutas descritas nas alíneas b, c, d, e, f e g do subitem acima, sempre que não se justificar a imposição de penalidade mais grave (art. 156, §4º, da Lei 14.133/2021);</w:t>
      </w:r>
    </w:p>
    <w:p w14:paraId="1151B44B" w14:textId="77777777" w:rsidR="004D515C" w:rsidRPr="00E45BC4" w:rsidRDefault="004D515C" w:rsidP="00617FB4">
      <w:pPr>
        <w:pStyle w:val="PargrafodaLista"/>
        <w:numPr>
          <w:ilvl w:val="2"/>
          <w:numId w:val="13"/>
        </w:numPr>
        <w:spacing w:before="120" w:after="120" w:line="360" w:lineRule="auto"/>
        <w:ind w:left="567" w:hanging="1"/>
        <w:jc w:val="both"/>
        <w:rPr>
          <w:rFonts w:eastAsia="Calibri"/>
          <w:szCs w:val="24"/>
        </w:rPr>
      </w:pPr>
      <w:r w:rsidRPr="00E45BC4">
        <w:rPr>
          <w:rFonts w:eastAsia="Calibri"/>
          <w:b/>
          <w:bCs/>
          <w:szCs w:val="24"/>
        </w:rPr>
        <w:t>Declaração de inidoneidade para licitar e contratar</w:t>
      </w:r>
      <w:r w:rsidRPr="00E45BC4">
        <w:rPr>
          <w:rFonts w:eastAsia="Calibri"/>
          <w:szCs w:val="24"/>
        </w:rPr>
        <w:t>, quando praticadas as condutas descritas nas alíneas h, i, j, k e l do subitem acima, bem como nas alíneas b, c, d, e, f e g, que justifiquem a imposição de penalidade mais grave</w:t>
      </w:r>
      <w:r>
        <w:rPr>
          <w:rFonts w:eastAsia="Calibri"/>
          <w:szCs w:val="24"/>
        </w:rPr>
        <w:t>;</w:t>
      </w:r>
    </w:p>
    <w:p w14:paraId="067E5BC5" w14:textId="77777777" w:rsidR="004D515C" w:rsidRPr="00E45BC4" w:rsidRDefault="004D515C" w:rsidP="00617FB4">
      <w:pPr>
        <w:pStyle w:val="PargrafodaLista"/>
        <w:numPr>
          <w:ilvl w:val="2"/>
          <w:numId w:val="13"/>
        </w:numPr>
        <w:spacing w:before="120" w:after="120" w:line="360" w:lineRule="auto"/>
        <w:ind w:left="567" w:hanging="1"/>
        <w:jc w:val="both"/>
        <w:rPr>
          <w:rFonts w:eastAsia="Calibri"/>
          <w:b/>
          <w:bCs/>
          <w:szCs w:val="24"/>
        </w:rPr>
      </w:pPr>
      <w:r w:rsidRPr="00E45BC4">
        <w:rPr>
          <w:rFonts w:eastAsia="Calibri"/>
          <w:b/>
          <w:bCs/>
          <w:szCs w:val="24"/>
        </w:rPr>
        <w:t>Multa:</w:t>
      </w:r>
    </w:p>
    <w:p w14:paraId="389342B9" w14:textId="77777777" w:rsidR="004D515C" w:rsidRPr="00E45BC4" w:rsidRDefault="004D515C" w:rsidP="00617FB4">
      <w:pPr>
        <w:pStyle w:val="PargrafodaLista"/>
        <w:numPr>
          <w:ilvl w:val="1"/>
          <w:numId w:val="10"/>
        </w:numPr>
        <w:spacing w:before="120" w:after="120" w:line="360" w:lineRule="auto"/>
        <w:ind w:left="1134" w:firstLine="0"/>
        <w:jc w:val="both"/>
        <w:rPr>
          <w:rFonts w:eastAsia="Calibri"/>
          <w:szCs w:val="24"/>
        </w:rPr>
      </w:pPr>
      <w:r w:rsidRPr="00E45BC4">
        <w:rPr>
          <w:rFonts w:eastAsia="Calibri"/>
          <w:szCs w:val="24"/>
        </w:rPr>
        <w:t>moratória de 1% (um por cento) por dia útil de atraso injustificado sobre o valor da parcela inadimplida, até o limite de 20% (vinte por cento) do valor global do contrato;</w:t>
      </w:r>
    </w:p>
    <w:p w14:paraId="047388DB" w14:textId="77777777" w:rsidR="004D515C" w:rsidRPr="00E45BC4" w:rsidRDefault="004D515C" w:rsidP="00617FB4">
      <w:pPr>
        <w:pStyle w:val="PargrafodaLista"/>
        <w:numPr>
          <w:ilvl w:val="1"/>
          <w:numId w:val="10"/>
        </w:numPr>
        <w:suppressAutoHyphens w:val="0"/>
        <w:spacing w:before="120" w:after="120" w:line="360" w:lineRule="auto"/>
        <w:ind w:left="1134" w:firstLine="0"/>
        <w:jc w:val="both"/>
        <w:rPr>
          <w:rFonts w:eastAsia="Calibri"/>
          <w:szCs w:val="24"/>
        </w:rPr>
      </w:pPr>
      <w:r>
        <w:rPr>
          <w:rFonts w:eastAsia="Calibri"/>
          <w:szCs w:val="24"/>
        </w:rPr>
        <w:t xml:space="preserve">administrativa </w:t>
      </w:r>
      <w:r w:rsidRPr="00E45BC4">
        <w:rPr>
          <w:rFonts w:eastAsia="Calibri"/>
          <w:szCs w:val="24"/>
        </w:rPr>
        <w:t>de 20% (vinte por cento) sobre o valor total do contrato, no caso de inexecução total do objeto;</w:t>
      </w:r>
    </w:p>
    <w:p w14:paraId="52DEF6A7" w14:textId="77777777" w:rsidR="004D515C" w:rsidRPr="004D515C" w:rsidRDefault="004D515C" w:rsidP="001F73AD">
      <w:pPr>
        <w:pStyle w:val="PargrafodaLista"/>
        <w:numPr>
          <w:ilvl w:val="1"/>
          <w:numId w:val="3"/>
        </w:numPr>
        <w:suppressAutoHyphens w:val="0"/>
        <w:spacing w:before="120" w:after="120" w:line="360" w:lineRule="auto"/>
        <w:jc w:val="both"/>
        <w:rPr>
          <w:rFonts w:eastAsia="Calibri"/>
          <w:vanish/>
          <w:szCs w:val="24"/>
        </w:rPr>
      </w:pPr>
    </w:p>
    <w:p w14:paraId="0197C2EE" w14:textId="42ABC630"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 aplicação das sanções previstas no Contrato não exclui, em hipótese alguma, a obrigação de reparação integral do dano causado ao Contratante;</w:t>
      </w:r>
    </w:p>
    <w:p w14:paraId="361DDC22"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Todas as sanções previstas neste Termo de Referência poderão ser aplicadas cumulativamente com a multa;</w:t>
      </w:r>
    </w:p>
    <w:p w14:paraId="3292DC9F" w14:textId="77777777" w:rsidR="00A85755" w:rsidRPr="003214B7" w:rsidRDefault="00A85755" w:rsidP="001F73AD">
      <w:pPr>
        <w:pStyle w:val="PargrafodaLista"/>
        <w:numPr>
          <w:ilvl w:val="2"/>
          <w:numId w:val="3"/>
        </w:numPr>
        <w:spacing w:before="120" w:after="120" w:line="360" w:lineRule="auto"/>
        <w:ind w:left="567" w:firstLine="0"/>
        <w:jc w:val="both"/>
        <w:rPr>
          <w:rFonts w:eastAsia="Calibri"/>
          <w:szCs w:val="24"/>
        </w:rPr>
      </w:pPr>
      <w:r w:rsidRPr="003214B7">
        <w:rPr>
          <w:rFonts w:eastAsia="Calibri"/>
          <w:szCs w:val="24"/>
        </w:rPr>
        <w:t>Antes da aplicação da multa será facultada a defesa do interessado no prazo de 15 (quinze) dias úteis, contado da data de sua intimação;</w:t>
      </w:r>
    </w:p>
    <w:p w14:paraId="47267DA7" w14:textId="77777777" w:rsidR="00A85755" w:rsidRPr="003214B7" w:rsidRDefault="00A85755" w:rsidP="001F73AD">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2AAF4ADB" w14:textId="77777777" w:rsidR="00A85755" w:rsidRPr="003214B7" w:rsidRDefault="00A85755" w:rsidP="001F73AD">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Previamente ao encaminhamento à cobrança judicial, a multa poderá ser recolhida administrativamente no prazo máximo de 10 (dez)</w:t>
      </w:r>
      <w:r w:rsidRPr="003214B7">
        <w:rPr>
          <w:rFonts w:ascii="Times New Roman" w:eastAsia="Calibri" w:hAnsi="Times New Roman" w:cs="Times New Roman"/>
          <w:i/>
          <w:iCs/>
          <w:sz w:val="24"/>
          <w:szCs w:val="24"/>
        </w:rPr>
        <w:t xml:space="preserve"> </w:t>
      </w:r>
      <w:r w:rsidRPr="003214B7">
        <w:rPr>
          <w:rFonts w:ascii="Times New Roman" w:eastAsia="Calibri" w:hAnsi="Times New Roman" w:cs="Times New Roman"/>
          <w:sz w:val="24"/>
          <w:szCs w:val="24"/>
        </w:rPr>
        <w:t xml:space="preserve">dias, a contar da data do </w:t>
      </w:r>
      <w:r w:rsidRPr="003214B7">
        <w:rPr>
          <w:rFonts w:ascii="Times New Roman" w:eastAsia="Calibri" w:hAnsi="Times New Roman" w:cs="Times New Roman"/>
          <w:sz w:val="24"/>
          <w:szCs w:val="24"/>
        </w:rPr>
        <w:lastRenderedPageBreak/>
        <w:t>recebimento da comunicação enviada pela autoridade competente;</w:t>
      </w:r>
    </w:p>
    <w:p w14:paraId="21D78F93"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 xml:space="preserve">A aplicação das sanções realizar-se-á em processo administrativo que assegure o contraditório e a ampla defesa ao Contratado, observando-se o procedimento previsto no </w:t>
      </w:r>
      <w:r w:rsidRPr="003214B7">
        <w:rPr>
          <w:rFonts w:eastAsia="Calibri"/>
          <w:i/>
          <w:iCs/>
          <w:szCs w:val="24"/>
        </w:rPr>
        <w:t>caput</w:t>
      </w:r>
      <w:r w:rsidRPr="003214B7">
        <w:rPr>
          <w:rFonts w:eastAsia="Calibri"/>
          <w:szCs w:val="24"/>
        </w:rPr>
        <w:t xml:space="preserve"> e parágrafos do art. 158 da Lei nº 14.133, de 2021, para as penalidades de impedimento de licitar e contratar e de declaração de inidoneidade para licitar ou contratar.</w:t>
      </w:r>
    </w:p>
    <w:p w14:paraId="65ABAFF9"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Na aplicação das sanções serão considerados:</w:t>
      </w:r>
    </w:p>
    <w:p w14:paraId="068ADECB" w14:textId="77777777" w:rsidR="00A85755" w:rsidRPr="003214B7" w:rsidRDefault="00A85755" w:rsidP="001F73AD">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a)</w:t>
      </w:r>
      <w:r w:rsidRPr="003214B7">
        <w:rPr>
          <w:rFonts w:ascii="Times New Roman" w:eastAsia="Calibri" w:hAnsi="Times New Roman" w:cs="Times New Roman"/>
          <w:sz w:val="24"/>
          <w:szCs w:val="24"/>
        </w:rPr>
        <w:tab/>
        <w:t>a natureza e a gravidade da infração cometida;</w:t>
      </w:r>
    </w:p>
    <w:p w14:paraId="1891C47A" w14:textId="77777777" w:rsidR="00A85755" w:rsidRPr="003214B7" w:rsidRDefault="00A85755" w:rsidP="001F73AD">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b)</w:t>
      </w:r>
      <w:r w:rsidRPr="003214B7">
        <w:rPr>
          <w:rFonts w:ascii="Times New Roman" w:eastAsia="Calibri" w:hAnsi="Times New Roman" w:cs="Times New Roman"/>
          <w:sz w:val="24"/>
          <w:szCs w:val="24"/>
        </w:rPr>
        <w:tab/>
        <w:t>as peculiaridades do caso concreto;</w:t>
      </w:r>
    </w:p>
    <w:p w14:paraId="2B2B2EAC" w14:textId="77777777" w:rsidR="00A85755" w:rsidRPr="003214B7" w:rsidRDefault="00A85755" w:rsidP="001F73AD">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c)</w:t>
      </w:r>
      <w:r w:rsidRPr="003214B7">
        <w:rPr>
          <w:rFonts w:ascii="Times New Roman" w:eastAsia="Calibri" w:hAnsi="Times New Roman" w:cs="Times New Roman"/>
          <w:sz w:val="24"/>
          <w:szCs w:val="24"/>
        </w:rPr>
        <w:tab/>
        <w:t>as circunstâncias agravantes ou atenuantes;</w:t>
      </w:r>
    </w:p>
    <w:p w14:paraId="32AA58B9" w14:textId="77777777" w:rsidR="00A85755" w:rsidRPr="003214B7" w:rsidRDefault="00A85755" w:rsidP="001F73AD">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d)</w:t>
      </w:r>
      <w:r w:rsidRPr="003214B7">
        <w:rPr>
          <w:rFonts w:ascii="Times New Roman" w:eastAsia="Calibri" w:hAnsi="Times New Roman" w:cs="Times New Roman"/>
          <w:sz w:val="24"/>
          <w:szCs w:val="24"/>
        </w:rPr>
        <w:tab/>
        <w:t>os danos que dela provierem para o Contratante;</w:t>
      </w:r>
    </w:p>
    <w:p w14:paraId="4C1A7BAF"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214B7">
        <w:rPr>
          <w:rFonts w:eastAsia="Calibri"/>
          <w:szCs w:val="24"/>
        </w:rPr>
        <w:t>Ceis</w:t>
      </w:r>
      <w:proofErr w:type="spellEnd"/>
      <w:r w:rsidRPr="003214B7">
        <w:rPr>
          <w:rFonts w:eastAsia="Calibri"/>
          <w:szCs w:val="24"/>
        </w:rPr>
        <w:t>) e no Cadastro Nacional de Empresas Punidas (</w:t>
      </w:r>
      <w:proofErr w:type="spellStart"/>
      <w:r w:rsidRPr="003214B7">
        <w:rPr>
          <w:rFonts w:eastAsia="Calibri"/>
          <w:szCs w:val="24"/>
        </w:rPr>
        <w:t>Cnep</w:t>
      </w:r>
      <w:proofErr w:type="spellEnd"/>
      <w:r w:rsidRPr="003214B7">
        <w:rPr>
          <w:rFonts w:eastAsia="Calibri"/>
          <w:szCs w:val="24"/>
        </w:rPr>
        <w:t>), instituídos no âmbito do Poder Executivo Federal.</w:t>
      </w:r>
    </w:p>
    <w:p w14:paraId="2F07D78B"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As sanções de impedimento de licitar e contratar e declaração de inidoneidade para licitar ou contratar são passíveis de reabilitação na forma do art. 163 da Lei nº 14.133/21.</w:t>
      </w:r>
    </w:p>
    <w:p w14:paraId="5AE4C9B5" w14:textId="77777777" w:rsidR="00A85755" w:rsidRPr="003214B7" w:rsidRDefault="00A85755" w:rsidP="001F73AD">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As multas serão aplicadas, conforme as infrações cometidas e o nível de gravidade respectivo, indicados nas tabelas a seguir:</w:t>
      </w:r>
    </w:p>
    <w:p w14:paraId="4CCD52F5" w14:textId="77777777" w:rsidR="004D515C" w:rsidRDefault="004D515C" w:rsidP="001F73AD">
      <w:pPr>
        <w:pStyle w:val="Standard"/>
        <w:tabs>
          <w:tab w:val="left" w:pos="70"/>
        </w:tabs>
        <w:spacing w:before="120" w:after="120" w:line="360" w:lineRule="auto"/>
        <w:jc w:val="center"/>
        <w:rPr>
          <w:rFonts w:cs="Times New Roman"/>
          <w:b/>
          <w:bCs/>
          <w:lang w:eastAsia="en-US"/>
        </w:rPr>
      </w:pPr>
      <w:r>
        <w:rPr>
          <w:rFonts w:cs="Times New Roman"/>
          <w:b/>
          <w:bCs/>
          <w:lang w:eastAsia="en-US"/>
        </w:rPr>
        <w:t>TABELA 1</w:t>
      </w:r>
    </w:p>
    <w:p w14:paraId="7BF45EBC" w14:textId="77777777" w:rsidR="004D515C" w:rsidRDefault="004D515C" w:rsidP="001F73AD">
      <w:pPr>
        <w:pStyle w:val="Standard"/>
        <w:tabs>
          <w:tab w:val="left" w:pos="70"/>
        </w:tabs>
        <w:spacing w:before="120" w:after="120" w:line="360" w:lineRule="auto"/>
        <w:jc w:val="center"/>
        <w:rPr>
          <w:rFonts w:cs="Times New Roman"/>
          <w:b/>
          <w:bCs/>
          <w:lang w:eastAsia="en-US"/>
        </w:rPr>
      </w:pPr>
      <w:r>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4D515C" w:rsidRPr="00942A9A" w14:paraId="5F97F429" w14:textId="77777777" w:rsidTr="00085297">
        <w:trPr>
          <w:trHeight w:val="82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8E35B6A" w14:textId="77777777" w:rsidR="004D515C" w:rsidRPr="00942A9A" w:rsidRDefault="004D515C" w:rsidP="00085297">
            <w:pPr>
              <w:spacing w:after="0" w:line="240" w:lineRule="auto"/>
              <w:jc w:val="center"/>
              <w:rPr>
                <w:rFonts w:ascii="Times New Roman" w:hAnsi="Times New Roman" w:cs="Times New Roman"/>
                <w:b/>
              </w:rPr>
            </w:pPr>
            <w:r w:rsidRPr="00942A9A">
              <w:rPr>
                <w:rFonts w:ascii="Times New Roman" w:hAnsi="Times New Roman" w:cs="Times New Roman"/>
                <w:b/>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536DAEE" w14:textId="77777777" w:rsidR="004D515C" w:rsidRPr="00942A9A" w:rsidRDefault="004D515C" w:rsidP="00085297">
            <w:pPr>
              <w:spacing w:after="0" w:line="240" w:lineRule="auto"/>
              <w:jc w:val="center"/>
              <w:rPr>
                <w:rFonts w:ascii="Times New Roman" w:hAnsi="Times New Roman" w:cs="Times New Roman"/>
                <w:b/>
              </w:rPr>
            </w:pPr>
            <w:r w:rsidRPr="00942A9A">
              <w:rPr>
                <w:rFonts w:ascii="Times New Roman" w:hAnsi="Times New Roman" w:cs="Times New Roman"/>
                <w:b/>
              </w:rPr>
              <w:t>CORRESPONDÊNCIA</w:t>
            </w:r>
          </w:p>
          <w:p w14:paraId="5479CC1A" w14:textId="77777777" w:rsidR="004D515C" w:rsidRPr="00942A9A" w:rsidRDefault="004D515C" w:rsidP="00085297">
            <w:pPr>
              <w:spacing w:after="0" w:line="240" w:lineRule="auto"/>
              <w:jc w:val="center"/>
              <w:rPr>
                <w:rFonts w:ascii="Times New Roman" w:hAnsi="Times New Roman" w:cs="Times New Roman"/>
                <w:b/>
              </w:rPr>
            </w:pPr>
            <w:r w:rsidRPr="00942A9A">
              <w:rPr>
                <w:rFonts w:ascii="Times New Roman" w:hAnsi="Times New Roman" w:cs="Times New Roman"/>
                <w:b/>
              </w:rPr>
              <w:t>(por ocorrência sobre o valor global do Contratada)</w:t>
            </w:r>
          </w:p>
        </w:tc>
      </w:tr>
      <w:tr w:rsidR="004D515C" w:rsidRPr="00942A9A" w14:paraId="47988F58"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37EA641"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CBCF1E5"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0,2%.</w:t>
            </w:r>
          </w:p>
        </w:tc>
      </w:tr>
      <w:tr w:rsidR="004D515C" w:rsidRPr="00942A9A" w14:paraId="1BA8F5A8"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2C002CD" w14:textId="77777777" w:rsidR="004D515C" w:rsidRPr="00942A9A" w:rsidRDefault="004D515C" w:rsidP="00085297">
            <w:pPr>
              <w:pStyle w:val="Standard"/>
              <w:jc w:val="center"/>
              <w:rPr>
                <w:rFonts w:cs="Times New Roman"/>
                <w:sz w:val="22"/>
                <w:szCs w:val="22"/>
              </w:rPr>
            </w:pPr>
            <w:r w:rsidRPr="00942A9A">
              <w:rPr>
                <w:rFonts w:cs="Times New Roman"/>
                <w:sz w:val="22"/>
                <w:szCs w:val="22"/>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B385886"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0,4%.</w:t>
            </w:r>
          </w:p>
        </w:tc>
      </w:tr>
      <w:tr w:rsidR="004D515C" w:rsidRPr="00942A9A" w14:paraId="2A67ED29"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BE4F3DD" w14:textId="77777777" w:rsidR="004D515C" w:rsidRPr="00942A9A" w:rsidRDefault="004D515C" w:rsidP="00085297">
            <w:pPr>
              <w:pStyle w:val="Standard"/>
              <w:jc w:val="center"/>
              <w:rPr>
                <w:rFonts w:cs="Times New Roman"/>
                <w:sz w:val="22"/>
                <w:szCs w:val="22"/>
              </w:rPr>
            </w:pPr>
            <w:r w:rsidRPr="00942A9A">
              <w:rPr>
                <w:rFonts w:cs="Times New Roman"/>
                <w:sz w:val="22"/>
                <w:szCs w:val="22"/>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96C4A36"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0,8%.</w:t>
            </w:r>
          </w:p>
        </w:tc>
      </w:tr>
      <w:tr w:rsidR="004D515C" w:rsidRPr="00942A9A" w14:paraId="78163A6E"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001F4D0" w14:textId="77777777" w:rsidR="004D515C" w:rsidRPr="00942A9A" w:rsidRDefault="004D515C" w:rsidP="00085297">
            <w:pPr>
              <w:pStyle w:val="Standard"/>
              <w:jc w:val="center"/>
              <w:rPr>
                <w:rFonts w:cs="Times New Roman"/>
                <w:sz w:val="22"/>
                <w:szCs w:val="22"/>
              </w:rPr>
            </w:pPr>
            <w:r w:rsidRPr="00942A9A">
              <w:rPr>
                <w:rFonts w:cs="Times New Roman"/>
                <w:sz w:val="22"/>
                <w:szCs w:val="22"/>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619D53D"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1,6%.</w:t>
            </w:r>
          </w:p>
        </w:tc>
      </w:tr>
      <w:tr w:rsidR="004D515C" w:rsidRPr="00942A9A" w14:paraId="2C61F365"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7CC93C9" w14:textId="77777777" w:rsidR="004D515C" w:rsidRPr="00942A9A" w:rsidRDefault="004D515C" w:rsidP="00085297">
            <w:pPr>
              <w:pStyle w:val="Standard"/>
              <w:jc w:val="center"/>
              <w:rPr>
                <w:rFonts w:cs="Times New Roman"/>
                <w:sz w:val="22"/>
                <w:szCs w:val="22"/>
              </w:rPr>
            </w:pPr>
            <w:r w:rsidRPr="00942A9A">
              <w:rPr>
                <w:rFonts w:cs="Times New Roman"/>
                <w:sz w:val="22"/>
                <w:szCs w:val="22"/>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E4E4961"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3,2%.</w:t>
            </w:r>
          </w:p>
        </w:tc>
      </w:tr>
      <w:tr w:rsidR="004D515C" w:rsidRPr="00942A9A" w14:paraId="5BE5B29B"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4C32569" w14:textId="77777777" w:rsidR="004D515C" w:rsidRPr="00942A9A" w:rsidRDefault="004D515C" w:rsidP="00085297">
            <w:pPr>
              <w:pStyle w:val="Standard"/>
              <w:jc w:val="center"/>
              <w:rPr>
                <w:rFonts w:cs="Times New Roman"/>
                <w:sz w:val="22"/>
                <w:szCs w:val="22"/>
              </w:rPr>
            </w:pPr>
            <w:r w:rsidRPr="00942A9A">
              <w:rPr>
                <w:rFonts w:cs="Times New Roman"/>
                <w:sz w:val="22"/>
                <w:szCs w:val="22"/>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D7EFE12" w14:textId="77777777" w:rsidR="004D515C" w:rsidRPr="00942A9A" w:rsidRDefault="004D515C" w:rsidP="00085297">
            <w:pPr>
              <w:pStyle w:val="Standard"/>
              <w:suppressLineNumbers/>
              <w:jc w:val="center"/>
              <w:rPr>
                <w:rFonts w:cs="Times New Roman"/>
                <w:sz w:val="22"/>
                <w:szCs w:val="22"/>
              </w:rPr>
            </w:pPr>
            <w:r w:rsidRPr="00942A9A">
              <w:rPr>
                <w:rFonts w:cs="Times New Roman"/>
                <w:sz w:val="22"/>
                <w:szCs w:val="22"/>
              </w:rPr>
              <w:t>4%.</w:t>
            </w:r>
          </w:p>
        </w:tc>
      </w:tr>
    </w:tbl>
    <w:p w14:paraId="00F8AE16"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7FF491F1"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7A036FA2"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285E2A86"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65763A55"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7BB605F9"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32C5A3B2"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36C7935C"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6DB6EEF3"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167EBC80"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2F9A4012" w14:textId="77777777" w:rsidR="00D63683" w:rsidRPr="00D63683" w:rsidRDefault="00D63683" w:rsidP="00617FB4">
      <w:pPr>
        <w:pStyle w:val="PargrafodaLista"/>
        <w:numPr>
          <w:ilvl w:val="0"/>
          <w:numId w:val="11"/>
        </w:numPr>
        <w:suppressAutoHyphens w:val="0"/>
        <w:spacing w:before="120" w:after="120" w:line="360" w:lineRule="auto"/>
        <w:jc w:val="both"/>
        <w:rPr>
          <w:rFonts w:eastAsia="Calibri"/>
          <w:vanish/>
          <w:color w:val="000000"/>
          <w:szCs w:val="24"/>
        </w:rPr>
      </w:pPr>
    </w:p>
    <w:p w14:paraId="3EC8E3B7"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6944FD6B"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1B4A8712"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66FB00F9"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1CFEA4FA"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0EB84DF7"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6F6E77D6"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00142D02"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669E5D63" w14:textId="77777777" w:rsidR="00D63683" w:rsidRPr="00D63683" w:rsidRDefault="00D63683" w:rsidP="00617FB4">
      <w:pPr>
        <w:pStyle w:val="PargrafodaLista"/>
        <w:numPr>
          <w:ilvl w:val="1"/>
          <w:numId w:val="11"/>
        </w:numPr>
        <w:suppressAutoHyphens w:val="0"/>
        <w:spacing w:before="120" w:after="120" w:line="360" w:lineRule="auto"/>
        <w:jc w:val="both"/>
        <w:rPr>
          <w:rFonts w:eastAsia="Calibri"/>
          <w:vanish/>
          <w:color w:val="000000"/>
          <w:szCs w:val="24"/>
        </w:rPr>
      </w:pPr>
    </w:p>
    <w:p w14:paraId="1601DBBF" w14:textId="210F64E5" w:rsidR="004D515C" w:rsidRDefault="004D515C" w:rsidP="00617FB4">
      <w:pPr>
        <w:pStyle w:val="Nivel2"/>
        <w:numPr>
          <w:ilvl w:val="1"/>
          <w:numId w:val="11"/>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16.2.4.</w:t>
      </w:r>
    </w:p>
    <w:p w14:paraId="26C0006D" w14:textId="48F336BC" w:rsidR="00067C66" w:rsidRPr="00067C66" w:rsidRDefault="004D515C" w:rsidP="00617FB4">
      <w:pPr>
        <w:pStyle w:val="Nivel2"/>
        <w:numPr>
          <w:ilvl w:val="1"/>
          <w:numId w:val="11"/>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a Contratada.</w:t>
      </w:r>
    </w:p>
    <w:p w14:paraId="29944986" w14:textId="0B642339" w:rsidR="004D515C" w:rsidRDefault="004D515C" w:rsidP="004D515C">
      <w:pPr>
        <w:pStyle w:val="Standard"/>
        <w:tabs>
          <w:tab w:val="left" w:pos="70"/>
        </w:tabs>
        <w:spacing w:before="120" w:after="120" w:line="360" w:lineRule="auto"/>
        <w:jc w:val="center"/>
        <w:rPr>
          <w:rFonts w:cs="Times New Roman"/>
          <w:b/>
          <w:bCs/>
          <w:lang w:eastAsia="en-US"/>
        </w:rPr>
      </w:pPr>
      <w:r>
        <w:rPr>
          <w:rFonts w:cs="Times New Roman"/>
          <w:b/>
          <w:bCs/>
          <w:lang w:eastAsia="en-US"/>
        </w:rPr>
        <w:t>TABELA 2</w:t>
      </w:r>
    </w:p>
    <w:p w14:paraId="38D56270" w14:textId="77777777" w:rsidR="004D515C" w:rsidRDefault="004D515C" w:rsidP="004D515C">
      <w:pPr>
        <w:pStyle w:val="Standard"/>
        <w:tabs>
          <w:tab w:val="left" w:pos="70"/>
        </w:tabs>
        <w:spacing w:before="120" w:after="120" w:line="360" w:lineRule="auto"/>
        <w:jc w:val="center"/>
        <w:rPr>
          <w:rFonts w:cs="Times New Roman"/>
          <w:b/>
          <w:bCs/>
          <w:lang w:eastAsia="en-US"/>
        </w:rPr>
      </w:pPr>
      <w:r>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4D515C" w:rsidRPr="00085297" w14:paraId="1E3A223B" w14:textId="77777777" w:rsidTr="003A6A2E">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2E2479" w14:textId="77777777" w:rsidR="004D515C" w:rsidRPr="00085297" w:rsidRDefault="004D515C" w:rsidP="003A6A2E">
            <w:pPr>
              <w:spacing w:after="0" w:line="240" w:lineRule="auto"/>
              <w:jc w:val="center"/>
              <w:rPr>
                <w:rFonts w:ascii="Times New Roman" w:hAnsi="Times New Roman" w:cs="Times New Roman"/>
                <w:b/>
              </w:rPr>
            </w:pPr>
            <w:r w:rsidRPr="00085297">
              <w:rPr>
                <w:rFonts w:ascii="Times New Roman" w:hAnsi="Times New Roman" w:cs="Times New Roman"/>
                <w:b/>
              </w:rPr>
              <w:t>INFRAÇÃO</w:t>
            </w:r>
          </w:p>
        </w:tc>
      </w:tr>
      <w:tr w:rsidR="004D515C" w:rsidRPr="00085297" w14:paraId="0B718D39" w14:textId="77777777" w:rsidTr="003A6A2E">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73FF70B" w14:textId="77777777" w:rsidR="004D515C" w:rsidRPr="00085297" w:rsidRDefault="004D515C" w:rsidP="003A6A2E">
            <w:pPr>
              <w:spacing w:after="0" w:line="240" w:lineRule="auto"/>
              <w:jc w:val="center"/>
              <w:rPr>
                <w:rFonts w:ascii="Times New Roman" w:hAnsi="Times New Roman" w:cs="Times New Roman"/>
                <w:b/>
              </w:rPr>
            </w:pPr>
            <w:r w:rsidRPr="00085297">
              <w:rPr>
                <w:rFonts w:ascii="Times New Roman" w:hAnsi="Times New Roman" w:cs="Times New Roman"/>
                <w:b/>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BF53105" w14:textId="77777777" w:rsidR="004D515C" w:rsidRPr="00085297" w:rsidRDefault="004D515C" w:rsidP="003A6A2E">
            <w:pPr>
              <w:spacing w:after="0" w:line="240" w:lineRule="auto"/>
              <w:jc w:val="center"/>
              <w:rPr>
                <w:rFonts w:ascii="Times New Roman" w:hAnsi="Times New Roman" w:cs="Times New Roman"/>
                <w:b/>
              </w:rPr>
            </w:pPr>
            <w:r w:rsidRPr="00085297">
              <w:rPr>
                <w:rFonts w:ascii="Times New Roman" w:hAnsi="Times New Roman" w:cs="Times New Roman"/>
                <w:b/>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866665A" w14:textId="77777777" w:rsidR="004D515C" w:rsidRPr="00085297" w:rsidRDefault="004D515C" w:rsidP="003A6A2E">
            <w:pPr>
              <w:spacing w:after="0" w:line="240" w:lineRule="auto"/>
              <w:jc w:val="center"/>
              <w:rPr>
                <w:rFonts w:ascii="Times New Roman" w:hAnsi="Times New Roman" w:cs="Times New Roman"/>
                <w:b/>
              </w:rPr>
            </w:pPr>
            <w:r w:rsidRPr="00085297">
              <w:rPr>
                <w:rFonts w:ascii="Times New Roman" w:hAnsi="Times New Roman" w:cs="Times New Roman"/>
                <w:b/>
              </w:rPr>
              <w:t>Nível</w:t>
            </w:r>
          </w:p>
        </w:tc>
      </w:tr>
      <w:tr w:rsidR="004D515C" w:rsidRPr="00085297" w14:paraId="5ABBF350" w14:textId="77777777" w:rsidTr="003A6A2E">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43875F" w14:textId="77777777" w:rsidR="004D515C" w:rsidRPr="00085297" w:rsidRDefault="004D515C" w:rsidP="003A6A2E">
            <w:pPr>
              <w:pStyle w:val="Standard"/>
              <w:jc w:val="center"/>
              <w:rPr>
                <w:rFonts w:cs="Times New Roman"/>
                <w:sz w:val="22"/>
                <w:szCs w:val="22"/>
              </w:rPr>
            </w:pPr>
            <w:r w:rsidRPr="00085297">
              <w:rPr>
                <w:rFonts w:cs="Times New Roman"/>
                <w:sz w:val="22"/>
                <w:szCs w:val="22"/>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ACFBD0" w14:textId="77777777" w:rsidR="004D515C" w:rsidRPr="00085297" w:rsidRDefault="004D515C" w:rsidP="003A6A2E">
            <w:pPr>
              <w:pStyle w:val="Standard"/>
              <w:jc w:val="center"/>
              <w:rPr>
                <w:rFonts w:cs="Times New Roman"/>
                <w:sz w:val="22"/>
                <w:szCs w:val="22"/>
              </w:rPr>
            </w:pPr>
            <w:r w:rsidRPr="00085297">
              <w:rPr>
                <w:rFonts w:cs="Times New Roman"/>
                <w:sz w:val="22"/>
                <w:szCs w:val="22"/>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452C29"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1B001C7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723CC5" w14:textId="77777777" w:rsidR="004D515C" w:rsidRPr="00085297" w:rsidRDefault="004D515C" w:rsidP="003A6A2E">
            <w:pPr>
              <w:pStyle w:val="Standard"/>
              <w:jc w:val="center"/>
              <w:rPr>
                <w:rFonts w:cs="Times New Roman"/>
                <w:sz w:val="22"/>
                <w:szCs w:val="22"/>
              </w:rPr>
            </w:pPr>
            <w:r w:rsidRPr="00085297">
              <w:rPr>
                <w:rFonts w:cs="Times New Roman"/>
                <w:sz w:val="22"/>
                <w:szCs w:val="22"/>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92434E" w14:textId="77777777" w:rsidR="004D515C" w:rsidRPr="00085297" w:rsidRDefault="004D515C" w:rsidP="003A6A2E">
            <w:pPr>
              <w:pStyle w:val="Standard"/>
              <w:jc w:val="center"/>
              <w:rPr>
                <w:rFonts w:cs="Times New Roman"/>
                <w:sz w:val="22"/>
                <w:szCs w:val="22"/>
              </w:rPr>
            </w:pPr>
            <w:r w:rsidRPr="00085297">
              <w:rPr>
                <w:rFonts w:cs="Times New Roman"/>
                <w:sz w:val="22"/>
                <w:szCs w:val="22"/>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2CFD5A"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34B173B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50F8F7"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6BFF9C" w14:textId="77777777" w:rsidR="004D515C" w:rsidRPr="00085297" w:rsidRDefault="004D515C" w:rsidP="003A6A2E">
            <w:pPr>
              <w:pStyle w:val="Standard"/>
              <w:jc w:val="center"/>
              <w:rPr>
                <w:rFonts w:cs="Times New Roman"/>
                <w:sz w:val="22"/>
                <w:szCs w:val="22"/>
              </w:rPr>
            </w:pPr>
            <w:r w:rsidRPr="00085297">
              <w:rPr>
                <w:rFonts w:cs="Times New Roman"/>
                <w:sz w:val="22"/>
                <w:szCs w:val="22"/>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39E275" w14:textId="77777777" w:rsidR="004D515C" w:rsidRPr="00085297" w:rsidRDefault="004D515C" w:rsidP="003A6A2E">
            <w:pPr>
              <w:pStyle w:val="Standard"/>
              <w:jc w:val="center"/>
              <w:rPr>
                <w:rFonts w:cs="Times New Roman"/>
                <w:sz w:val="22"/>
                <w:szCs w:val="22"/>
              </w:rPr>
            </w:pPr>
            <w:r w:rsidRPr="00085297">
              <w:rPr>
                <w:rFonts w:cs="Times New Roman"/>
                <w:sz w:val="22"/>
                <w:szCs w:val="22"/>
              </w:rPr>
              <w:t>5</w:t>
            </w:r>
          </w:p>
        </w:tc>
      </w:tr>
      <w:tr w:rsidR="004D515C" w:rsidRPr="00085297" w14:paraId="0B017B1C"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B17C84" w14:textId="77777777" w:rsidR="004D515C" w:rsidRPr="00085297" w:rsidRDefault="004D515C" w:rsidP="003A6A2E">
            <w:pPr>
              <w:pStyle w:val="Standard"/>
              <w:jc w:val="center"/>
              <w:rPr>
                <w:rFonts w:cs="Times New Roman"/>
                <w:sz w:val="22"/>
                <w:szCs w:val="22"/>
              </w:rPr>
            </w:pPr>
            <w:r w:rsidRPr="00085297">
              <w:rPr>
                <w:rFonts w:cs="Times New Roman"/>
                <w:sz w:val="22"/>
                <w:szCs w:val="22"/>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02948B" w14:textId="77777777" w:rsidR="004D515C" w:rsidRPr="00085297" w:rsidRDefault="004D515C" w:rsidP="003A6A2E">
            <w:pPr>
              <w:pStyle w:val="Standard"/>
              <w:jc w:val="center"/>
              <w:rPr>
                <w:rFonts w:cs="Times New Roman"/>
                <w:sz w:val="22"/>
                <w:szCs w:val="22"/>
              </w:rPr>
            </w:pPr>
            <w:r w:rsidRPr="00085297">
              <w:rPr>
                <w:rFonts w:cs="Times New Roman"/>
                <w:sz w:val="22"/>
                <w:szCs w:val="22"/>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96201" w14:textId="77777777" w:rsidR="004D515C" w:rsidRPr="00085297" w:rsidRDefault="004D515C" w:rsidP="003A6A2E">
            <w:pPr>
              <w:pStyle w:val="Standard"/>
              <w:jc w:val="center"/>
              <w:rPr>
                <w:rFonts w:cs="Times New Roman"/>
                <w:sz w:val="22"/>
                <w:szCs w:val="22"/>
              </w:rPr>
            </w:pPr>
            <w:r w:rsidRPr="00085297">
              <w:rPr>
                <w:rFonts w:cs="Times New Roman"/>
                <w:sz w:val="22"/>
                <w:szCs w:val="22"/>
              </w:rPr>
              <w:t>5</w:t>
            </w:r>
          </w:p>
        </w:tc>
      </w:tr>
      <w:tr w:rsidR="004D515C" w:rsidRPr="00085297" w14:paraId="4370FD18" w14:textId="77777777" w:rsidTr="003A6A2E">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DCA43B" w14:textId="77777777" w:rsidR="004D515C" w:rsidRPr="00085297" w:rsidRDefault="004D515C" w:rsidP="003A6A2E">
            <w:pPr>
              <w:pStyle w:val="Standard"/>
              <w:jc w:val="center"/>
              <w:rPr>
                <w:rFonts w:cs="Times New Roman"/>
                <w:sz w:val="22"/>
                <w:szCs w:val="22"/>
              </w:rPr>
            </w:pPr>
            <w:r w:rsidRPr="00085297">
              <w:rPr>
                <w:rFonts w:cs="Times New Roman"/>
                <w:sz w:val="22"/>
                <w:szCs w:val="22"/>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955B13"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3DA77"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r>
      <w:tr w:rsidR="004D515C" w:rsidRPr="00085297" w14:paraId="2791409A" w14:textId="77777777" w:rsidTr="003A6A2E">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AA50EB"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EF20FD"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D146AD" w14:textId="77777777" w:rsidR="004D515C" w:rsidRPr="00085297" w:rsidRDefault="004D515C" w:rsidP="003A6A2E">
            <w:pPr>
              <w:pStyle w:val="Standard"/>
              <w:jc w:val="center"/>
              <w:rPr>
                <w:rFonts w:cs="Times New Roman"/>
                <w:sz w:val="22"/>
                <w:szCs w:val="22"/>
              </w:rPr>
            </w:pPr>
            <w:r w:rsidRPr="00085297">
              <w:rPr>
                <w:rFonts w:cs="Times New Roman"/>
                <w:sz w:val="22"/>
                <w:szCs w:val="22"/>
              </w:rPr>
              <w:t>4</w:t>
            </w:r>
          </w:p>
        </w:tc>
      </w:tr>
      <w:tr w:rsidR="004D515C" w:rsidRPr="00085297" w14:paraId="61E1254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682C97" w14:textId="77777777" w:rsidR="004D515C" w:rsidRPr="00085297" w:rsidRDefault="004D515C" w:rsidP="003A6A2E">
            <w:pPr>
              <w:pStyle w:val="Standard"/>
              <w:jc w:val="center"/>
              <w:rPr>
                <w:rFonts w:cs="Times New Roman"/>
                <w:sz w:val="22"/>
                <w:szCs w:val="22"/>
              </w:rPr>
            </w:pPr>
            <w:r w:rsidRPr="00085297">
              <w:rPr>
                <w:rFonts w:cs="Times New Roman"/>
                <w:sz w:val="22"/>
                <w:szCs w:val="22"/>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834BC2"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E4671"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3F222720"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6018E5" w14:textId="77777777" w:rsidR="004D515C" w:rsidRPr="00085297" w:rsidRDefault="004D515C" w:rsidP="003A6A2E">
            <w:pPr>
              <w:pStyle w:val="Standard"/>
              <w:jc w:val="center"/>
              <w:rPr>
                <w:rFonts w:cs="Times New Roman"/>
                <w:sz w:val="22"/>
                <w:szCs w:val="22"/>
              </w:rPr>
            </w:pPr>
            <w:r w:rsidRPr="00085297">
              <w:rPr>
                <w:rFonts w:cs="Times New Roman"/>
                <w:sz w:val="22"/>
                <w:szCs w:val="22"/>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A7C596" w14:textId="77777777" w:rsidR="004D515C" w:rsidRPr="00085297" w:rsidRDefault="004D515C" w:rsidP="003A6A2E">
            <w:pPr>
              <w:pStyle w:val="Standard"/>
              <w:jc w:val="center"/>
              <w:rPr>
                <w:rFonts w:cs="Times New Roman"/>
                <w:sz w:val="22"/>
                <w:szCs w:val="22"/>
              </w:rPr>
            </w:pPr>
            <w:r w:rsidRPr="00085297">
              <w:rPr>
                <w:rFonts w:cs="Times New Roman"/>
                <w:sz w:val="22"/>
                <w:szCs w:val="22"/>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53CE68"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r>
      <w:tr w:rsidR="004D515C" w:rsidRPr="00085297" w14:paraId="56FBB76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43CB12" w14:textId="77777777" w:rsidR="004D515C" w:rsidRPr="00085297" w:rsidRDefault="004D515C" w:rsidP="003A6A2E">
            <w:pPr>
              <w:pStyle w:val="Standard"/>
              <w:jc w:val="center"/>
              <w:rPr>
                <w:rFonts w:cs="Times New Roman"/>
                <w:sz w:val="22"/>
                <w:szCs w:val="22"/>
              </w:rPr>
            </w:pPr>
            <w:r w:rsidRPr="00085297">
              <w:rPr>
                <w:rFonts w:cs="Times New Roman"/>
                <w:sz w:val="22"/>
                <w:szCs w:val="22"/>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D24036"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F64D2D"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50D9854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B7AE3B" w14:textId="77777777" w:rsidR="004D515C" w:rsidRPr="00085297" w:rsidRDefault="004D515C" w:rsidP="003A6A2E">
            <w:pPr>
              <w:pStyle w:val="Standard"/>
              <w:jc w:val="center"/>
              <w:rPr>
                <w:rFonts w:cs="Times New Roman"/>
                <w:sz w:val="22"/>
                <w:szCs w:val="22"/>
              </w:rPr>
            </w:pPr>
            <w:r w:rsidRPr="00085297">
              <w:rPr>
                <w:rFonts w:cs="Times New Roman"/>
                <w:sz w:val="22"/>
                <w:szCs w:val="22"/>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A3CFAB"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62C2D6"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092BADD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DAC03F" w14:textId="77777777" w:rsidR="004D515C" w:rsidRPr="00085297" w:rsidRDefault="004D515C" w:rsidP="003A6A2E">
            <w:pPr>
              <w:pStyle w:val="Standard"/>
              <w:jc w:val="center"/>
              <w:rPr>
                <w:rFonts w:cs="Times New Roman"/>
                <w:sz w:val="22"/>
                <w:szCs w:val="22"/>
              </w:rPr>
            </w:pPr>
            <w:r w:rsidRPr="00085297">
              <w:rPr>
                <w:rFonts w:cs="Times New Roman"/>
                <w:sz w:val="22"/>
                <w:szCs w:val="22"/>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0E075B"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3CF910"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67EB2D3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8A81B" w14:textId="77777777" w:rsidR="004D515C" w:rsidRPr="00085297" w:rsidRDefault="004D515C" w:rsidP="003A6A2E">
            <w:pPr>
              <w:pStyle w:val="Standard"/>
              <w:jc w:val="center"/>
              <w:rPr>
                <w:rFonts w:cs="Times New Roman"/>
                <w:sz w:val="22"/>
                <w:szCs w:val="22"/>
              </w:rPr>
            </w:pPr>
            <w:r w:rsidRPr="00085297">
              <w:rPr>
                <w:rFonts w:cs="Times New Roman"/>
                <w:sz w:val="22"/>
                <w:szCs w:val="22"/>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160AF2"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AEB890" w14:textId="77777777" w:rsidR="004D515C" w:rsidRPr="00085297" w:rsidRDefault="004D515C" w:rsidP="003A6A2E">
            <w:pPr>
              <w:pStyle w:val="Standard"/>
              <w:jc w:val="center"/>
              <w:rPr>
                <w:rFonts w:cs="Times New Roman"/>
                <w:sz w:val="22"/>
                <w:szCs w:val="22"/>
              </w:rPr>
            </w:pPr>
            <w:r w:rsidRPr="00085297">
              <w:rPr>
                <w:rFonts w:cs="Times New Roman"/>
                <w:sz w:val="22"/>
                <w:szCs w:val="22"/>
              </w:rPr>
              <w:t>2</w:t>
            </w:r>
          </w:p>
        </w:tc>
      </w:tr>
      <w:tr w:rsidR="004D515C" w:rsidRPr="00085297" w14:paraId="01CA1FAB"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31E2E8" w14:textId="77777777" w:rsidR="004D515C" w:rsidRPr="00085297" w:rsidRDefault="004D515C" w:rsidP="003A6A2E">
            <w:pPr>
              <w:pStyle w:val="Standard"/>
              <w:jc w:val="center"/>
              <w:rPr>
                <w:rFonts w:cs="Times New Roman"/>
                <w:sz w:val="22"/>
                <w:szCs w:val="22"/>
              </w:rPr>
            </w:pPr>
            <w:r w:rsidRPr="00085297">
              <w:rPr>
                <w:rFonts w:cs="Times New Roman"/>
                <w:sz w:val="22"/>
                <w:szCs w:val="22"/>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DAAEE7"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74BED8"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3B5D58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2D8344" w14:textId="77777777" w:rsidR="004D515C" w:rsidRPr="00085297" w:rsidRDefault="004D515C" w:rsidP="003A6A2E">
            <w:pPr>
              <w:pStyle w:val="Standard"/>
              <w:jc w:val="center"/>
              <w:rPr>
                <w:rFonts w:cs="Times New Roman"/>
                <w:sz w:val="22"/>
                <w:szCs w:val="22"/>
              </w:rPr>
            </w:pPr>
            <w:r w:rsidRPr="00085297">
              <w:rPr>
                <w:rFonts w:cs="Times New Roman"/>
                <w:sz w:val="22"/>
                <w:szCs w:val="22"/>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119E9F"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FF1F37" w14:textId="77777777" w:rsidR="004D515C" w:rsidRPr="00085297" w:rsidRDefault="004D515C" w:rsidP="003A6A2E">
            <w:pPr>
              <w:pStyle w:val="Standard"/>
              <w:jc w:val="center"/>
              <w:rPr>
                <w:rFonts w:cs="Times New Roman"/>
                <w:sz w:val="22"/>
                <w:szCs w:val="22"/>
              </w:rPr>
            </w:pPr>
            <w:r w:rsidRPr="00085297">
              <w:rPr>
                <w:rFonts w:cs="Times New Roman"/>
                <w:sz w:val="22"/>
                <w:szCs w:val="22"/>
              </w:rPr>
              <w:t>2</w:t>
            </w:r>
          </w:p>
        </w:tc>
      </w:tr>
      <w:tr w:rsidR="004D515C" w:rsidRPr="00085297" w14:paraId="537CB51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71BBFD8" w14:textId="77777777" w:rsidR="004D515C" w:rsidRPr="00085297" w:rsidRDefault="004D515C" w:rsidP="003A6A2E">
            <w:pPr>
              <w:pStyle w:val="Standard"/>
              <w:jc w:val="center"/>
              <w:rPr>
                <w:rFonts w:cs="Times New Roman"/>
                <w:sz w:val="22"/>
                <w:szCs w:val="22"/>
              </w:rPr>
            </w:pPr>
            <w:r w:rsidRPr="00085297">
              <w:rPr>
                <w:rFonts w:cs="Times New Roman"/>
                <w:sz w:val="22"/>
                <w:szCs w:val="22"/>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B7D09"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18AB9F"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2E84048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3B6A39" w14:textId="77777777" w:rsidR="004D515C" w:rsidRPr="00085297" w:rsidRDefault="004D515C" w:rsidP="003A6A2E">
            <w:pPr>
              <w:pStyle w:val="Standard"/>
              <w:jc w:val="center"/>
              <w:rPr>
                <w:rFonts w:cs="Times New Roman"/>
                <w:sz w:val="22"/>
                <w:szCs w:val="22"/>
              </w:rPr>
            </w:pPr>
            <w:r w:rsidRPr="00085297">
              <w:rPr>
                <w:rFonts w:cs="Times New Roman"/>
                <w:sz w:val="22"/>
                <w:szCs w:val="22"/>
              </w:rPr>
              <w:lastRenderedPageBreak/>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67021E"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C92B04" w14:textId="77777777" w:rsidR="004D515C" w:rsidRPr="00085297" w:rsidRDefault="004D515C" w:rsidP="003A6A2E">
            <w:pPr>
              <w:pStyle w:val="Standard"/>
              <w:jc w:val="center"/>
              <w:rPr>
                <w:rFonts w:cs="Times New Roman"/>
                <w:sz w:val="22"/>
                <w:szCs w:val="22"/>
              </w:rPr>
            </w:pPr>
            <w:r w:rsidRPr="00085297">
              <w:rPr>
                <w:rFonts w:cs="Times New Roman"/>
                <w:sz w:val="22"/>
                <w:szCs w:val="22"/>
              </w:rPr>
              <w:t>4</w:t>
            </w:r>
          </w:p>
        </w:tc>
      </w:tr>
      <w:tr w:rsidR="004D515C" w:rsidRPr="00085297" w14:paraId="70C89F0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ADB0B7" w14:textId="77777777" w:rsidR="004D515C" w:rsidRPr="00085297" w:rsidRDefault="004D515C" w:rsidP="003A6A2E">
            <w:pPr>
              <w:pStyle w:val="Standard"/>
              <w:jc w:val="center"/>
              <w:rPr>
                <w:rFonts w:cs="Times New Roman"/>
                <w:sz w:val="22"/>
                <w:szCs w:val="22"/>
              </w:rPr>
            </w:pPr>
            <w:r w:rsidRPr="00085297">
              <w:rPr>
                <w:rFonts w:cs="Times New Roman"/>
                <w:sz w:val="22"/>
                <w:szCs w:val="22"/>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612CE1"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0389C2"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r>
      <w:tr w:rsidR="004D515C" w:rsidRPr="00085297" w14:paraId="696436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89E1A7" w14:textId="77777777" w:rsidR="004D515C" w:rsidRPr="00085297" w:rsidRDefault="004D515C" w:rsidP="003A6A2E">
            <w:pPr>
              <w:pStyle w:val="Standard"/>
              <w:jc w:val="center"/>
              <w:rPr>
                <w:rFonts w:cs="Times New Roman"/>
                <w:sz w:val="22"/>
                <w:szCs w:val="22"/>
              </w:rPr>
            </w:pPr>
            <w:r w:rsidRPr="00085297">
              <w:rPr>
                <w:rFonts w:cs="Times New Roman"/>
                <w:sz w:val="22"/>
                <w:szCs w:val="22"/>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A2A54C"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AC4873"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r w:rsidR="004D515C" w:rsidRPr="00085297" w14:paraId="63A61A01" w14:textId="77777777" w:rsidTr="003A6A2E">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8E743A" w14:textId="77777777" w:rsidR="004D515C" w:rsidRPr="00085297" w:rsidRDefault="004D515C" w:rsidP="003A6A2E">
            <w:pPr>
              <w:pStyle w:val="Standard"/>
              <w:jc w:val="center"/>
              <w:rPr>
                <w:rFonts w:cs="Times New Roman"/>
                <w:sz w:val="22"/>
                <w:szCs w:val="22"/>
              </w:rPr>
            </w:pPr>
            <w:r w:rsidRPr="00085297">
              <w:rPr>
                <w:rFonts w:cs="Times New Roman"/>
                <w:sz w:val="22"/>
                <w:szCs w:val="22"/>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DB235"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A6CA1" w14:textId="77777777" w:rsidR="004D515C" w:rsidRPr="00085297" w:rsidRDefault="004D515C" w:rsidP="003A6A2E">
            <w:pPr>
              <w:pStyle w:val="Standard"/>
              <w:jc w:val="center"/>
              <w:rPr>
                <w:rFonts w:cs="Times New Roman"/>
                <w:sz w:val="22"/>
                <w:szCs w:val="22"/>
              </w:rPr>
            </w:pPr>
            <w:r w:rsidRPr="00085297">
              <w:rPr>
                <w:rFonts w:cs="Times New Roman"/>
                <w:sz w:val="22"/>
                <w:szCs w:val="22"/>
              </w:rPr>
              <w:t>5</w:t>
            </w:r>
          </w:p>
        </w:tc>
      </w:tr>
      <w:tr w:rsidR="004D515C" w:rsidRPr="00085297" w14:paraId="65E753A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407712" w14:textId="77777777" w:rsidR="004D515C" w:rsidRPr="00085297" w:rsidRDefault="004D515C" w:rsidP="003A6A2E">
            <w:pPr>
              <w:pStyle w:val="Standard"/>
              <w:jc w:val="center"/>
              <w:rPr>
                <w:rFonts w:cs="Times New Roman"/>
                <w:sz w:val="22"/>
                <w:szCs w:val="22"/>
              </w:rPr>
            </w:pPr>
            <w:r w:rsidRPr="00085297">
              <w:rPr>
                <w:rFonts w:cs="Times New Roman"/>
                <w:sz w:val="22"/>
                <w:szCs w:val="22"/>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24DE29" w14:textId="77777777" w:rsidR="004D515C" w:rsidRPr="00085297" w:rsidRDefault="004D515C" w:rsidP="003A6A2E">
            <w:pPr>
              <w:pStyle w:val="Standard"/>
              <w:jc w:val="center"/>
              <w:rPr>
                <w:rFonts w:cs="Times New Roman"/>
                <w:sz w:val="22"/>
                <w:szCs w:val="22"/>
              </w:rPr>
            </w:pPr>
            <w:r w:rsidRPr="00085297">
              <w:rPr>
                <w:rFonts w:cs="Times New Roman"/>
                <w:sz w:val="22"/>
                <w:szCs w:val="22"/>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6B7EAB" w14:textId="77777777" w:rsidR="004D515C" w:rsidRPr="00085297" w:rsidRDefault="004D515C" w:rsidP="003A6A2E">
            <w:pPr>
              <w:pStyle w:val="Standard"/>
              <w:jc w:val="center"/>
              <w:rPr>
                <w:rFonts w:cs="Times New Roman"/>
                <w:sz w:val="22"/>
                <w:szCs w:val="22"/>
              </w:rPr>
            </w:pPr>
            <w:r w:rsidRPr="00085297">
              <w:rPr>
                <w:rFonts w:cs="Times New Roman"/>
                <w:sz w:val="22"/>
                <w:szCs w:val="22"/>
              </w:rPr>
              <w:t>5</w:t>
            </w:r>
          </w:p>
        </w:tc>
      </w:tr>
      <w:tr w:rsidR="004D515C" w:rsidRPr="00085297" w14:paraId="3C7722BA"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81902C" w14:textId="77777777" w:rsidR="004D515C" w:rsidRPr="00085297" w:rsidRDefault="004D515C" w:rsidP="003A6A2E">
            <w:pPr>
              <w:pStyle w:val="Standard"/>
              <w:jc w:val="center"/>
              <w:rPr>
                <w:rFonts w:cs="Times New Roman"/>
                <w:sz w:val="22"/>
                <w:szCs w:val="22"/>
              </w:rPr>
            </w:pPr>
            <w:r w:rsidRPr="00085297">
              <w:rPr>
                <w:rFonts w:cs="Times New Roman"/>
                <w:sz w:val="22"/>
                <w:szCs w:val="22"/>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84EC02" w14:textId="77777777" w:rsidR="004D515C" w:rsidRPr="00085297" w:rsidRDefault="004D515C" w:rsidP="003A6A2E">
            <w:pPr>
              <w:pStyle w:val="Standard"/>
              <w:jc w:val="center"/>
              <w:rPr>
                <w:rFonts w:cs="Times New Roman"/>
                <w:sz w:val="22"/>
                <w:szCs w:val="22"/>
              </w:rPr>
            </w:pPr>
            <w:r w:rsidRPr="00085297">
              <w:rPr>
                <w:rFonts w:cs="Times New Roman"/>
                <w:sz w:val="22"/>
                <w:szCs w:val="22"/>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5EE4A9"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r>
      <w:tr w:rsidR="004D515C" w:rsidRPr="00085297" w14:paraId="5DEC2307" w14:textId="77777777" w:rsidTr="003A6A2E">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7C12CF" w14:textId="77777777" w:rsidR="004D515C" w:rsidRPr="00085297" w:rsidRDefault="004D515C" w:rsidP="003A6A2E">
            <w:pPr>
              <w:pStyle w:val="Standard"/>
              <w:jc w:val="center"/>
              <w:rPr>
                <w:rFonts w:cs="Times New Roman"/>
                <w:sz w:val="22"/>
                <w:szCs w:val="22"/>
              </w:rPr>
            </w:pPr>
            <w:r w:rsidRPr="00085297">
              <w:rPr>
                <w:rFonts w:cs="Times New Roman"/>
                <w:sz w:val="22"/>
                <w:szCs w:val="22"/>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EA75DA" w14:textId="77777777" w:rsidR="004D515C" w:rsidRPr="00085297" w:rsidRDefault="004D515C" w:rsidP="003A6A2E">
            <w:pPr>
              <w:pStyle w:val="Standard"/>
              <w:jc w:val="center"/>
              <w:rPr>
                <w:rFonts w:cs="Times New Roman"/>
                <w:sz w:val="22"/>
                <w:szCs w:val="22"/>
              </w:rPr>
            </w:pPr>
            <w:r w:rsidRPr="00085297">
              <w:rPr>
                <w:rFonts w:cs="Times New Roman"/>
                <w:sz w:val="22"/>
                <w:szCs w:val="22"/>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B80030" w14:textId="77777777" w:rsidR="004D515C" w:rsidRPr="00085297" w:rsidRDefault="004D515C" w:rsidP="003A6A2E">
            <w:pPr>
              <w:pStyle w:val="Standard"/>
              <w:jc w:val="center"/>
              <w:rPr>
                <w:rFonts w:cs="Times New Roman"/>
                <w:sz w:val="22"/>
                <w:szCs w:val="22"/>
              </w:rPr>
            </w:pPr>
            <w:r w:rsidRPr="00085297">
              <w:rPr>
                <w:rFonts w:cs="Times New Roman"/>
                <w:sz w:val="22"/>
                <w:szCs w:val="22"/>
              </w:rPr>
              <w:t>3</w:t>
            </w:r>
          </w:p>
        </w:tc>
      </w:tr>
      <w:tr w:rsidR="004D515C" w:rsidRPr="00085297" w14:paraId="301DC4A3"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8AB78" w14:textId="77777777" w:rsidR="004D515C" w:rsidRPr="00085297" w:rsidRDefault="004D515C" w:rsidP="003A6A2E">
            <w:pPr>
              <w:pStyle w:val="Standard"/>
              <w:jc w:val="center"/>
              <w:rPr>
                <w:rFonts w:cs="Times New Roman"/>
                <w:sz w:val="22"/>
                <w:szCs w:val="22"/>
              </w:rPr>
            </w:pPr>
            <w:r w:rsidRPr="00085297">
              <w:rPr>
                <w:rFonts w:cs="Times New Roman"/>
                <w:sz w:val="22"/>
                <w:szCs w:val="22"/>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A6F1F6" w14:textId="77777777" w:rsidR="004D515C" w:rsidRPr="00085297" w:rsidRDefault="004D515C" w:rsidP="003A6A2E">
            <w:pPr>
              <w:pStyle w:val="Standard"/>
              <w:jc w:val="center"/>
              <w:rPr>
                <w:rFonts w:cs="Times New Roman"/>
                <w:sz w:val="22"/>
                <w:szCs w:val="22"/>
              </w:rPr>
            </w:pPr>
            <w:r w:rsidRPr="00085297">
              <w:rPr>
                <w:rFonts w:cs="Times New Roman"/>
                <w:sz w:val="22"/>
                <w:szCs w:val="22"/>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9D3C43" w14:textId="77777777" w:rsidR="004D515C" w:rsidRPr="00085297" w:rsidRDefault="004D515C" w:rsidP="003A6A2E">
            <w:pPr>
              <w:pStyle w:val="Standard"/>
              <w:jc w:val="center"/>
              <w:rPr>
                <w:rFonts w:cs="Times New Roman"/>
                <w:sz w:val="22"/>
                <w:szCs w:val="22"/>
              </w:rPr>
            </w:pPr>
            <w:r w:rsidRPr="00085297">
              <w:rPr>
                <w:rFonts w:cs="Times New Roman"/>
                <w:sz w:val="22"/>
                <w:szCs w:val="22"/>
              </w:rPr>
              <w:t>6</w:t>
            </w:r>
          </w:p>
        </w:tc>
      </w:tr>
    </w:tbl>
    <w:p w14:paraId="34B7524C" w14:textId="39AD5A68" w:rsidR="00A85755" w:rsidRPr="003214B7" w:rsidRDefault="00A85755" w:rsidP="00085297">
      <w:pPr>
        <w:pStyle w:val="PargrafodaLista"/>
        <w:numPr>
          <w:ilvl w:val="0"/>
          <w:numId w:val="3"/>
        </w:numPr>
        <w:shd w:val="clear" w:color="auto" w:fill="BFBFBF" w:themeFill="background1" w:themeFillShade="BF"/>
        <w:spacing w:before="360" w:after="120" w:line="360" w:lineRule="auto"/>
        <w:ind w:left="357" w:hanging="357"/>
        <w:jc w:val="both"/>
        <w:rPr>
          <w:rFonts w:eastAsia="Calibri"/>
          <w:b/>
          <w:bCs/>
          <w:szCs w:val="24"/>
        </w:rPr>
      </w:pPr>
      <w:bookmarkStart w:id="20" w:name="_Hlk148429888"/>
      <w:r w:rsidRPr="003214B7">
        <w:rPr>
          <w:rFonts w:eastAsia="Calibri"/>
          <w:b/>
          <w:bCs/>
          <w:szCs w:val="24"/>
        </w:rPr>
        <w:t>DAS HIPÓTESES DE EXTINÇÃO CONTRATUAL</w:t>
      </w:r>
      <w:bookmarkEnd w:id="20"/>
    </w:p>
    <w:bookmarkEnd w:id="19"/>
    <w:p w14:paraId="0EEB072D" w14:textId="77777777"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697F1001" w14:textId="0DB3C098"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rescisão unilateral do Contrato a ser firmado poderá ser determinada pela FEMAR, de acordo com o inciso I do art. 138 da Lei nº 14.133/2021</w:t>
      </w:r>
      <w:r w:rsidR="00642BCA">
        <w:rPr>
          <w:rFonts w:ascii="Times New Roman" w:eastAsia="Calibri" w:hAnsi="Times New Roman" w:cs="Times New Roman"/>
          <w:sz w:val="24"/>
          <w:szCs w:val="24"/>
        </w:rPr>
        <w:t>.</w:t>
      </w:r>
    </w:p>
    <w:p w14:paraId="4A95DB37" w14:textId="6CF1D6D7"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 xml:space="preserve">Constituem motivo para rescisão do Contrato, todos os incisos constantes do </w:t>
      </w:r>
      <w:r w:rsidR="00306DAD">
        <w:rPr>
          <w:rFonts w:ascii="Times New Roman" w:eastAsia="Calibri" w:hAnsi="Times New Roman" w:cs="Times New Roman"/>
          <w:sz w:val="24"/>
          <w:szCs w:val="24"/>
        </w:rPr>
        <w:t>a</w:t>
      </w:r>
      <w:r w:rsidRPr="004D1B9C">
        <w:rPr>
          <w:rFonts w:ascii="Times New Roman" w:eastAsia="Calibri" w:hAnsi="Times New Roman" w:cs="Times New Roman"/>
          <w:sz w:val="24"/>
          <w:szCs w:val="24"/>
        </w:rPr>
        <w:t>rt. 137 da Lei nº 14.133/2021;</w:t>
      </w:r>
    </w:p>
    <w:p w14:paraId="7207B98D" w14:textId="6AE6BDCC"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 xml:space="preserve">As formas de rescisão estão previstas no </w:t>
      </w:r>
      <w:r w:rsidR="00306DAD">
        <w:rPr>
          <w:rFonts w:ascii="Times New Roman" w:eastAsia="Calibri" w:hAnsi="Times New Roman" w:cs="Times New Roman"/>
          <w:sz w:val="24"/>
          <w:szCs w:val="24"/>
        </w:rPr>
        <w:t>a</w:t>
      </w:r>
      <w:r w:rsidRPr="004D1B9C">
        <w:rPr>
          <w:rFonts w:ascii="Times New Roman" w:eastAsia="Calibri" w:hAnsi="Times New Roman" w:cs="Times New Roman"/>
          <w:sz w:val="24"/>
          <w:szCs w:val="24"/>
        </w:rPr>
        <w:t>rt. 138, Incisos de I a III, da Lei nº 14.133/2021;</w:t>
      </w:r>
    </w:p>
    <w:p w14:paraId="2D6637A2" w14:textId="77777777"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4570FA6C" w14:textId="77777777" w:rsidR="004D515C" w:rsidRPr="004D1B9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de rescisão contratual serão formalmente motivados nos autos, assegurados o contraditório e a ampla defesa;</w:t>
      </w:r>
    </w:p>
    <w:p w14:paraId="16492A6E" w14:textId="2FE1E0CE" w:rsidR="001F73AD" w:rsidRDefault="004D515C" w:rsidP="001F73AD">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rescisão administrativa ou amigável será precedida de autorização escrita e fundamentada da autoridade competente</w:t>
      </w:r>
      <w:r w:rsidR="00085297">
        <w:rPr>
          <w:rFonts w:ascii="Times New Roman" w:eastAsia="Calibri" w:hAnsi="Times New Roman" w:cs="Times New Roman"/>
          <w:sz w:val="24"/>
          <w:szCs w:val="24"/>
        </w:rPr>
        <w:t>.</w:t>
      </w:r>
    </w:p>
    <w:p w14:paraId="7087A83C" w14:textId="77777777" w:rsidR="00642BCA" w:rsidRDefault="00642BCA" w:rsidP="00642BCA">
      <w:pPr>
        <w:pStyle w:val="Nivel2"/>
        <w:spacing w:line="360" w:lineRule="auto"/>
        <w:ind w:left="0" w:firstLine="0"/>
        <w:rPr>
          <w:rFonts w:ascii="Times New Roman" w:eastAsia="Calibri" w:hAnsi="Times New Roman" w:cs="Times New Roman"/>
          <w:sz w:val="24"/>
          <w:szCs w:val="24"/>
        </w:rPr>
      </w:pPr>
    </w:p>
    <w:p w14:paraId="2E87E9CC" w14:textId="77777777" w:rsidR="00642BCA" w:rsidRPr="00642BCA" w:rsidRDefault="00642BCA" w:rsidP="00642BCA">
      <w:pPr>
        <w:pStyle w:val="Nivel2"/>
        <w:spacing w:line="360" w:lineRule="auto"/>
        <w:ind w:left="0" w:firstLine="0"/>
        <w:rPr>
          <w:rFonts w:ascii="Times New Roman" w:eastAsia="Calibri" w:hAnsi="Times New Roman" w:cs="Times New Roman"/>
          <w:sz w:val="24"/>
          <w:szCs w:val="24"/>
        </w:rPr>
      </w:pPr>
    </w:p>
    <w:p w14:paraId="39045065" w14:textId="77777777" w:rsidR="004D515C" w:rsidRPr="00EF2A19" w:rsidRDefault="004D515C" w:rsidP="00FA55BC">
      <w:pPr>
        <w:pStyle w:val="PargrafodaLista"/>
        <w:numPr>
          <w:ilvl w:val="0"/>
          <w:numId w:val="3"/>
        </w:numPr>
        <w:shd w:val="clear" w:color="auto" w:fill="BFBFBF" w:themeFill="background1" w:themeFillShade="BF"/>
        <w:suppressAutoHyphens w:val="0"/>
        <w:spacing w:before="120" w:after="120" w:line="360" w:lineRule="auto"/>
        <w:ind w:left="0" w:right="-1" w:firstLine="0"/>
        <w:jc w:val="both"/>
        <w:rPr>
          <w:b/>
          <w:bCs/>
          <w:szCs w:val="24"/>
        </w:rPr>
      </w:pPr>
      <w:r w:rsidRPr="00EF2A19">
        <w:rPr>
          <w:b/>
          <w:bCs/>
          <w:szCs w:val="24"/>
        </w:rPr>
        <w:lastRenderedPageBreak/>
        <w:t xml:space="preserve">DO FORO </w:t>
      </w:r>
    </w:p>
    <w:p w14:paraId="758CF407" w14:textId="77777777" w:rsidR="004D515C" w:rsidRDefault="004D515C" w:rsidP="00FA55BC">
      <w:pPr>
        <w:pStyle w:val="Nivel2"/>
        <w:numPr>
          <w:ilvl w:val="1"/>
          <w:numId w:val="3"/>
        </w:numPr>
        <w:spacing w:line="360" w:lineRule="auto"/>
        <w:ind w:left="0" w:firstLine="0"/>
        <w:rPr>
          <w:rFonts w:ascii="Times New Roman" w:eastAsia="Calibri" w:hAnsi="Times New Roman" w:cs="Times New Roman"/>
          <w:sz w:val="24"/>
          <w:szCs w:val="24"/>
        </w:rPr>
      </w:pPr>
      <w:r w:rsidRPr="007414F7">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52D89F1C" w14:textId="43D08E47" w:rsidR="00784684" w:rsidRPr="003214B7" w:rsidRDefault="00DC6D9B" w:rsidP="00FA55BC">
      <w:pPr>
        <w:pStyle w:val="Padro"/>
        <w:spacing w:before="120" w:after="120" w:line="360" w:lineRule="auto"/>
        <w:jc w:val="center"/>
        <w:rPr>
          <w:color w:val="000000" w:themeColor="text1"/>
          <w:szCs w:val="24"/>
        </w:rPr>
      </w:pPr>
      <w:r w:rsidRPr="001F73AD">
        <w:rPr>
          <w:color w:val="000000" w:themeColor="text1"/>
          <w:szCs w:val="24"/>
        </w:rPr>
        <w:t>Maricá</w:t>
      </w:r>
      <w:r w:rsidR="00E87E1B" w:rsidRPr="001F73AD">
        <w:rPr>
          <w:color w:val="000000" w:themeColor="text1"/>
          <w:szCs w:val="24"/>
        </w:rPr>
        <w:t xml:space="preserve">, </w:t>
      </w:r>
      <w:r w:rsidR="005A0C10">
        <w:rPr>
          <w:color w:val="000000" w:themeColor="text1"/>
          <w:szCs w:val="24"/>
        </w:rPr>
        <w:t>1º</w:t>
      </w:r>
      <w:r w:rsidR="00BE12A4" w:rsidRPr="001F73AD">
        <w:rPr>
          <w:color w:val="000000" w:themeColor="text1"/>
          <w:szCs w:val="24"/>
        </w:rPr>
        <w:t xml:space="preserve"> </w:t>
      </w:r>
      <w:r w:rsidR="00E87E1B" w:rsidRPr="001F73AD">
        <w:rPr>
          <w:color w:val="000000" w:themeColor="text1"/>
          <w:szCs w:val="24"/>
        </w:rPr>
        <w:t>de</w:t>
      </w:r>
      <w:r w:rsidR="002F2DBA" w:rsidRPr="001F73AD">
        <w:rPr>
          <w:color w:val="000000" w:themeColor="text1"/>
          <w:szCs w:val="24"/>
        </w:rPr>
        <w:t xml:space="preserve"> </w:t>
      </w:r>
      <w:r w:rsidR="005A0C10">
        <w:rPr>
          <w:color w:val="000000" w:themeColor="text1"/>
          <w:szCs w:val="24"/>
        </w:rPr>
        <w:t>março</w:t>
      </w:r>
      <w:r w:rsidR="00E73F02" w:rsidRPr="001F73AD">
        <w:rPr>
          <w:color w:val="000000" w:themeColor="text1"/>
          <w:szCs w:val="24"/>
        </w:rPr>
        <w:t xml:space="preserve"> </w:t>
      </w:r>
      <w:r w:rsidR="00C16C76" w:rsidRPr="001F73AD">
        <w:rPr>
          <w:color w:val="000000" w:themeColor="text1"/>
          <w:szCs w:val="24"/>
        </w:rPr>
        <w:t>de 20</w:t>
      </w:r>
      <w:r w:rsidR="00C574A4" w:rsidRPr="001F73AD">
        <w:rPr>
          <w:color w:val="000000" w:themeColor="text1"/>
          <w:szCs w:val="24"/>
        </w:rPr>
        <w:t>2</w:t>
      </w:r>
      <w:r w:rsidR="00AC409E" w:rsidRPr="001F73AD">
        <w:rPr>
          <w:color w:val="000000" w:themeColor="text1"/>
          <w:szCs w:val="24"/>
        </w:rPr>
        <w:t>4</w:t>
      </w:r>
      <w:r w:rsidR="00C574A4" w:rsidRPr="001F73AD">
        <w:rPr>
          <w:color w:val="000000" w:themeColor="text1"/>
          <w:szCs w:val="24"/>
        </w:rPr>
        <w:t>.</w:t>
      </w:r>
    </w:p>
    <w:p w14:paraId="4C1DEE43" w14:textId="0ECFC043" w:rsidR="00BB7F02" w:rsidRDefault="00BB7F02" w:rsidP="003214B7">
      <w:pPr>
        <w:pStyle w:val="Padro"/>
        <w:spacing w:before="240" w:after="0" w:line="240" w:lineRule="auto"/>
        <w:jc w:val="both"/>
        <w:rPr>
          <w:b/>
          <w:bCs/>
          <w:color w:val="000000" w:themeColor="text1"/>
          <w:szCs w:val="24"/>
        </w:rPr>
      </w:pPr>
      <w:bookmarkStart w:id="21" w:name="_Hlk118446611"/>
      <w:r w:rsidRPr="003214B7">
        <w:rPr>
          <w:b/>
          <w:bCs/>
          <w:color w:val="000000" w:themeColor="text1"/>
          <w:szCs w:val="24"/>
        </w:rPr>
        <w:t>Elaborado por,</w:t>
      </w:r>
    </w:p>
    <w:p w14:paraId="7D6F13C9" w14:textId="77777777" w:rsidR="00A47DFC" w:rsidRPr="003214B7" w:rsidRDefault="00A47DFC" w:rsidP="003214B7">
      <w:pPr>
        <w:pStyle w:val="Corpodetextorecuado"/>
        <w:spacing w:after="0" w:line="240" w:lineRule="auto"/>
        <w:ind w:left="0"/>
        <w:jc w:val="center"/>
        <w:rPr>
          <w:b/>
          <w:bCs/>
          <w:szCs w:val="24"/>
        </w:rPr>
      </w:pPr>
    </w:p>
    <w:p w14:paraId="270D6D5C" w14:textId="77777777" w:rsidR="001F73AD" w:rsidRDefault="001F73AD" w:rsidP="003214B7">
      <w:pPr>
        <w:pStyle w:val="Corpodetextorecuado"/>
        <w:spacing w:after="0" w:line="240" w:lineRule="auto"/>
        <w:ind w:left="0"/>
        <w:jc w:val="center"/>
        <w:rPr>
          <w:b/>
          <w:bCs/>
          <w:szCs w:val="24"/>
        </w:rPr>
      </w:pPr>
    </w:p>
    <w:p w14:paraId="4543297D" w14:textId="06813CFD" w:rsidR="00BB7F02" w:rsidRPr="003214B7" w:rsidRDefault="00067C66" w:rsidP="003214B7">
      <w:pPr>
        <w:pStyle w:val="Corpodetextorecuado"/>
        <w:spacing w:after="0" w:line="240" w:lineRule="auto"/>
        <w:ind w:left="0"/>
        <w:jc w:val="center"/>
        <w:rPr>
          <w:b/>
          <w:bCs/>
          <w:szCs w:val="24"/>
        </w:rPr>
      </w:pPr>
      <w:r>
        <w:rPr>
          <w:b/>
          <w:bCs/>
          <w:szCs w:val="24"/>
        </w:rPr>
        <w:t>Jéssica Maia</w:t>
      </w:r>
    </w:p>
    <w:p w14:paraId="5C48ADA9" w14:textId="6B774BA5" w:rsidR="00CB2F83" w:rsidRDefault="00BB7F02" w:rsidP="007A244A">
      <w:pPr>
        <w:pStyle w:val="Corpodetextorecuado"/>
        <w:spacing w:after="0" w:line="240" w:lineRule="auto"/>
        <w:ind w:left="0"/>
        <w:jc w:val="center"/>
        <w:rPr>
          <w:bCs/>
          <w:color w:val="000000"/>
          <w:szCs w:val="24"/>
        </w:rPr>
      </w:pPr>
      <w:r w:rsidRPr="003214B7">
        <w:rPr>
          <w:szCs w:val="24"/>
        </w:rPr>
        <w:t>Ass</w:t>
      </w:r>
      <w:r w:rsidR="00067C66">
        <w:rPr>
          <w:szCs w:val="24"/>
        </w:rPr>
        <w:t>istente</w:t>
      </w:r>
      <w:r w:rsidR="007A244A">
        <w:rPr>
          <w:szCs w:val="24"/>
        </w:rPr>
        <w:t xml:space="preserve"> - </w:t>
      </w:r>
      <w:r w:rsidR="00CB2F83" w:rsidRPr="00CE27A3">
        <w:rPr>
          <w:bCs/>
          <w:color w:val="000000"/>
          <w:szCs w:val="24"/>
        </w:rPr>
        <w:t>Gerência de Instrução Processual</w:t>
      </w:r>
    </w:p>
    <w:p w14:paraId="32D5D403" w14:textId="6D8D2EC8" w:rsidR="00A47DFC" w:rsidRPr="00CB2F83" w:rsidRDefault="00A47DFC" w:rsidP="00CB2F83">
      <w:pPr>
        <w:spacing w:after="0" w:line="240" w:lineRule="auto"/>
        <w:jc w:val="center"/>
        <w:rPr>
          <w:rFonts w:ascii="Times New Roman" w:eastAsia="Times New Roman" w:hAnsi="Times New Roman" w:cs="Times New Roman"/>
          <w:bCs/>
          <w:color w:val="000000"/>
          <w:sz w:val="24"/>
          <w:szCs w:val="24"/>
        </w:rPr>
      </w:pPr>
      <w:r w:rsidRPr="003214B7">
        <w:rPr>
          <w:rFonts w:ascii="Times New Roman" w:eastAsia="Times New Roman" w:hAnsi="Times New Roman" w:cs="Times New Roman"/>
          <w:color w:val="000000"/>
          <w:sz w:val="24"/>
          <w:szCs w:val="24"/>
        </w:rPr>
        <w:t>Diretoria Administrativa</w:t>
      </w:r>
    </w:p>
    <w:p w14:paraId="3457534B" w14:textId="5A9DD405" w:rsidR="00BB7F02" w:rsidRPr="003214B7" w:rsidRDefault="00BB7F02" w:rsidP="00CB2F83">
      <w:pPr>
        <w:pStyle w:val="Corpodetextorecuado"/>
        <w:spacing w:after="0" w:line="240" w:lineRule="auto"/>
        <w:ind w:left="0"/>
        <w:jc w:val="center"/>
        <w:rPr>
          <w:szCs w:val="24"/>
        </w:rPr>
      </w:pPr>
      <w:r w:rsidRPr="003214B7">
        <w:rPr>
          <w:szCs w:val="24"/>
        </w:rPr>
        <w:t>Mat.: 3.300.</w:t>
      </w:r>
      <w:r w:rsidR="00067C66">
        <w:rPr>
          <w:szCs w:val="24"/>
        </w:rPr>
        <w:t>225</w:t>
      </w:r>
    </w:p>
    <w:p w14:paraId="4D5096E2" w14:textId="77777777" w:rsidR="00A47DFC" w:rsidRPr="003214B7" w:rsidRDefault="00A47DFC" w:rsidP="00CB2F83">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jc w:val="both"/>
        <w:rPr>
          <w:rFonts w:ascii="Times New Roman" w:eastAsia="Times New Roman" w:hAnsi="Times New Roman" w:cs="Times New Roman"/>
          <w:b/>
          <w:color w:val="000000"/>
          <w:sz w:val="24"/>
          <w:szCs w:val="24"/>
        </w:rPr>
      </w:pPr>
    </w:p>
    <w:p w14:paraId="09B9347E" w14:textId="77777777" w:rsidR="00A47DFC" w:rsidRDefault="00A47DFC" w:rsidP="003214B7">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rPr>
      </w:pPr>
    </w:p>
    <w:p w14:paraId="013D2323" w14:textId="77777777" w:rsidR="00D500F7" w:rsidRDefault="00D500F7" w:rsidP="001F73AD">
      <w:pPr>
        <w:tabs>
          <w:tab w:val="left" w:pos="567"/>
          <w:tab w:val="left" w:pos="854"/>
          <w:tab w:val="left" w:pos="1154"/>
          <w:tab w:val="left" w:pos="1409"/>
          <w:tab w:val="left" w:pos="1664"/>
          <w:tab w:val="left" w:pos="1979"/>
          <w:tab w:val="left" w:pos="2234"/>
          <w:tab w:val="left" w:pos="352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Responsável técnico,</w:t>
      </w:r>
    </w:p>
    <w:p w14:paraId="31C87A08"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2363189D"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33094AA4"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6E28501E" w14:textId="2BB3FD4D" w:rsidR="00D500F7" w:rsidRDefault="00D500F7"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Fabio Sotero</w:t>
      </w:r>
    </w:p>
    <w:p w14:paraId="32B7DFF0" w14:textId="12A24BD9" w:rsidR="00D500F7" w:rsidRPr="00D500F7" w:rsidRDefault="00D500F7" w:rsidP="001F73AD">
      <w:pPr>
        <w:tabs>
          <w:tab w:val="left" w:pos="0"/>
          <w:tab w:val="left" w:pos="56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Suprimentos</w:t>
      </w:r>
      <w:r>
        <w:rPr>
          <w:rFonts w:ascii="Times New Roman" w:eastAsia="Times New Roman" w:hAnsi="Times New Roman" w:cs="Times New Roman"/>
          <w:color w:val="000000"/>
          <w:sz w:val="24"/>
          <w:szCs w:val="24"/>
        </w:rPr>
        <w:br/>
      </w:r>
      <w:r>
        <w:rPr>
          <w:rFonts w:ascii="Times New Roman" w:hAnsi="Times New Roman" w:cs="Times New Roman"/>
          <w:sz w:val="24"/>
          <w:szCs w:val="24"/>
        </w:rPr>
        <w:t>Diretoria Administrativa</w:t>
      </w:r>
      <w:r>
        <w:rPr>
          <w:rFonts w:ascii="Times New Roman" w:eastAsia="Times New Roman" w:hAnsi="Times New Roman" w:cs="Times New Roman"/>
          <w:color w:val="000000"/>
          <w:sz w:val="24"/>
          <w:szCs w:val="24"/>
        </w:rPr>
        <w:br/>
        <w:t>Mat. 3.300.016</w:t>
      </w:r>
    </w:p>
    <w:p w14:paraId="1516F17F" w14:textId="77777777" w:rsidR="007A244A" w:rsidRPr="00067C66" w:rsidRDefault="007A244A" w:rsidP="001F73AD">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highlight w:val="yellow"/>
        </w:rPr>
      </w:pPr>
    </w:p>
    <w:p w14:paraId="05BC22B8" w14:textId="77777777" w:rsidR="00A47DFC" w:rsidRPr="00067C66" w:rsidRDefault="00A47DFC" w:rsidP="001F73AD">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highlight w:val="yellow"/>
        </w:rPr>
      </w:pPr>
    </w:p>
    <w:p w14:paraId="5E136284" w14:textId="1FFEB4F2" w:rsidR="00CB2F83" w:rsidRPr="00D500F7" w:rsidRDefault="007A244A" w:rsidP="001F73AD">
      <w:pPr>
        <w:widowControl w:val="0"/>
        <w:tabs>
          <w:tab w:val="left" w:pos="284"/>
        </w:tabs>
        <w:spacing w:after="0" w:line="240" w:lineRule="auto"/>
        <w:ind w:left="900"/>
        <w:jc w:val="right"/>
        <w:rPr>
          <w:rFonts w:ascii="Times New Roman" w:eastAsia="Arial" w:hAnsi="Times New Roman" w:cs="Times New Roman"/>
          <w:b/>
          <w:bCs/>
          <w:color w:val="000000"/>
          <w:sz w:val="24"/>
          <w:szCs w:val="24"/>
        </w:rPr>
      </w:pPr>
      <w:r w:rsidRPr="00D500F7">
        <w:rPr>
          <w:rFonts w:ascii="Times New Roman" w:eastAsia="Arial" w:hAnsi="Times New Roman" w:cs="Times New Roman"/>
          <w:b/>
          <w:bCs/>
          <w:color w:val="000000"/>
          <w:sz w:val="24"/>
          <w:szCs w:val="24"/>
        </w:rPr>
        <w:t>Conferido e de acordo,</w:t>
      </w:r>
    </w:p>
    <w:p w14:paraId="08819AC4" w14:textId="77777777" w:rsidR="00F960D5" w:rsidRPr="00067C66" w:rsidRDefault="00F960D5"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0C5A0300" w14:textId="77777777" w:rsidR="007A244A" w:rsidRPr="00067C66" w:rsidRDefault="007A244A"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26427DAB" w14:textId="77777777" w:rsidR="00D63683" w:rsidRPr="00067C66" w:rsidRDefault="00D63683"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bookmarkEnd w:id="21"/>
    <w:p w14:paraId="44EF409A" w14:textId="23B7169B" w:rsidR="00D500F7" w:rsidRPr="00D500F7" w:rsidRDefault="00D500F7" w:rsidP="001F73A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Daniel Ferreira da Silva</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Diretor Administrativo</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Mat. 3.300.002</w:t>
      </w:r>
    </w:p>
    <w:p w14:paraId="1F8855A2" w14:textId="77777777" w:rsidR="007A244A" w:rsidRDefault="007A244A" w:rsidP="001F73AD">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7B97A1C7" w14:textId="34ABE497" w:rsidR="00233C66" w:rsidRPr="003214B7" w:rsidRDefault="00233C66" w:rsidP="00D50908">
      <w:pPr>
        <w:spacing w:after="0" w:line="240" w:lineRule="auto"/>
        <w:jc w:val="center"/>
        <w:rPr>
          <w:rFonts w:ascii="Times New Roman" w:eastAsia="Times New Roman" w:hAnsi="Times New Roman" w:cs="Times New Roman"/>
          <w:b/>
          <w:bCs/>
          <w:color w:val="000000" w:themeColor="text1"/>
          <w:sz w:val="24"/>
          <w:szCs w:val="24"/>
          <w:u w:val="single"/>
        </w:rPr>
      </w:pPr>
      <w:r w:rsidRPr="003214B7">
        <w:rPr>
          <w:rFonts w:ascii="Times New Roman" w:eastAsia="Times New Roman" w:hAnsi="Times New Roman" w:cs="Times New Roman"/>
          <w:b/>
          <w:bCs/>
          <w:color w:val="000000" w:themeColor="text1"/>
          <w:sz w:val="24"/>
          <w:szCs w:val="24"/>
          <w:u w:val="single"/>
        </w:rPr>
        <w:lastRenderedPageBreak/>
        <w:t xml:space="preserve">ANEXO </w:t>
      </w:r>
      <w:r w:rsidR="00396CBA" w:rsidRPr="003214B7">
        <w:rPr>
          <w:rFonts w:ascii="Times New Roman" w:eastAsia="Times New Roman" w:hAnsi="Times New Roman" w:cs="Times New Roman"/>
          <w:b/>
          <w:bCs/>
          <w:color w:val="000000" w:themeColor="text1"/>
          <w:sz w:val="24"/>
          <w:szCs w:val="24"/>
          <w:u w:val="single"/>
        </w:rPr>
        <w:t>A</w:t>
      </w:r>
    </w:p>
    <w:p w14:paraId="64150577" w14:textId="66BCE7D3" w:rsidR="008B6619" w:rsidRDefault="00D51B55" w:rsidP="00914B9C">
      <w:pPr>
        <w:spacing w:after="0" w:line="240" w:lineRule="auto"/>
        <w:jc w:val="center"/>
        <w:rPr>
          <w:rFonts w:ascii="Times New Roman" w:eastAsia="Times New Roman" w:hAnsi="Times New Roman" w:cs="Times New Roman"/>
          <w:b/>
          <w:bCs/>
          <w:color w:val="000000" w:themeColor="text1"/>
          <w:sz w:val="24"/>
          <w:szCs w:val="24"/>
          <w:u w:val="single"/>
        </w:rPr>
      </w:pPr>
      <w:r w:rsidRPr="003214B7">
        <w:rPr>
          <w:rFonts w:ascii="Times New Roman" w:eastAsia="Times New Roman" w:hAnsi="Times New Roman" w:cs="Times New Roman"/>
          <w:b/>
          <w:bCs/>
          <w:color w:val="000000" w:themeColor="text1"/>
          <w:sz w:val="24"/>
          <w:szCs w:val="24"/>
          <w:u w:val="single"/>
        </w:rPr>
        <w:t>MEMÓRIA DE C</w:t>
      </w:r>
      <w:r w:rsidR="002356F7">
        <w:rPr>
          <w:rFonts w:ascii="Times New Roman" w:eastAsia="Times New Roman" w:hAnsi="Times New Roman" w:cs="Times New Roman"/>
          <w:b/>
          <w:bCs/>
          <w:color w:val="000000" w:themeColor="text1"/>
          <w:sz w:val="24"/>
          <w:szCs w:val="24"/>
          <w:u w:val="single"/>
        </w:rPr>
        <w:t>Á</w:t>
      </w:r>
      <w:r w:rsidRPr="003214B7">
        <w:rPr>
          <w:rFonts w:ascii="Times New Roman" w:eastAsia="Times New Roman" w:hAnsi="Times New Roman" w:cs="Times New Roman"/>
          <w:b/>
          <w:bCs/>
          <w:color w:val="000000" w:themeColor="text1"/>
          <w:sz w:val="24"/>
          <w:szCs w:val="24"/>
          <w:u w:val="single"/>
        </w:rPr>
        <w:t>LCULO</w:t>
      </w:r>
    </w:p>
    <w:p w14:paraId="22EA8CFD" w14:textId="2543621A" w:rsidR="00775B46" w:rsidRPr="00775B46" w:rsidRDefault="00775B46" w:rsidP="00617FB4">
      <w:pPr>
        <w:pStyle w:val="PargrafodaLista"/>
        <w:numPr>
          <w:ilvl w:val="1"/>
          <w:numId w:val="14"/>
        </w:numPr>
        <w:pBdr>
          <w:top w:val="nil"/>
          <w:left w:val="nil"/>
          <w:bottom w:val="nil"/>
          <w:right w:val="nil"/>
          <w:between w:val="nil"/>
        </w:pBdr>
        <w:spacing w:before="240" w:line="360" w:lineRule="auto"/>
        <w:ind w:left="0" w:firstLine="0"/>
        <w:jc w:val="both"/>
        <w:rPr>
          <w:color w:val="000000"/>
          <w:szCs w:val="24"/>
        </w:rPr>
      </w:pPr>
      <w:r w:rsidRPr="00775B46">
        <w:rPr>
          <w:color w:val="000000"/>
          <w:szCs w:val="24"/>
        </w:rPr>
        <w:t>A memória de cálculo do presente objeto baseia-se nas dimensões das instalações citadas nesta estimativa, das áreas do Almoxarifado geral e área de medicamentos termolábeis do Almoxarifado farmacêutico/FEMAR.</w:t>
      </w:r>
    </w:p>
    <w:p w14:paraId="68CF092E" w14:textId="7BAC8A52" w:rsidR="00775B46" w:rsidRPr="00775B46" w:rsidRDefault="00775B46" w:rsidP="00617FB4">
      <w:pPr>
        <w:pStyle w:val="PargrafodaLista"/>
        <w:numPr>
          <w:ilvl w:val="1"/>
          <w:numId w:val="14"/>
        </w:numPr>
        <w:pBdr>
          <w:top w:val="nil"/>
          <w:left w:val="nil"/>
          <w:bottom w:val="nil"/>
          <w:right w:val="nil"/>
          <w:between w:val="nil"/>
        </w:pBdr>
        <w:spacing w:before="240" w:line="360" w:lineRule="auto"/>
        <w:ind w:left="0" w:firstLine="0"/>
        <w:jc w:val="both"/>
        <w:rPr>
          <w:color w:val="000000"/>
          <w:szCs w:val="24"/>
        </w:rPr>
      </w:pPr>
      <w:r w:rsidRPr="00775B46">
        <w:rPr>
          <w:color w:val="000000"/>
          <w:szCs w:val="24"/>
        </w:rPr>
        <w:t>A</w:t>
      </w:r>
      <w:r>
        <w:rPr>
          <w:color w:val="000000"/>
          <w:szCs w:val="24"/>
        </w:rPr>
        <w:t>baixo</w:t>
      </w:r>
      <w:r w:rsidRPr="00775B46">
        <w:rPr>
          <w:color w:val="000000"/>
          <w:szCs w:val="24"/>
        </w:rPr>
        <w:t xml:space="preserve"> temos o quantitativo de mobiliários e equipamento específicos para armazenamento seguro e qualitativo de medicamentos e materiais do Almoxarifado Farmacêutico e Almoxarifado Geral. </w:t>
      </w:r>
    </w:p>
    <w:p w14:paraId="362229C1" w14:textId="78269542" w:rsidR="00AE6ACC" w:rsidRDefault="00AE6ACC" w:rsidP="00E336F2">
      <w:pPr>
        <w:spacing w:after="0" w:line="240" w:lineRule="auto"/>
        <w:rPr>
          <w:rFonts w:ascii="Times New Roman" w:eastAsia="Times New Roman" w:hAnsi="Times New Roman" w:cs="Times New Roman"/>
          <w:bCs/>
          <w:color w:val="000000" w:themeColor="text1"/>
          <w:sz w:val="18"/>
          <w:szCs w:val="18"/>
        </w:rPr>
      </w:pPr>
    </w:p>
    <w:tbl>
      <w:tblPr>
        <w:tblW w:w="7604" w:type="dxa"/>
        <w:jc w:val="center"/>
        <w:tblLayout w:type="fixed"/>
        <w:tblLook w:val="0400" w:firstRow="0" w:lastRow="0" w:firstColumn="0" w:lastColumn="0" w:noHBand="0" w:noVBand="1"/>
      </w:tblPr>
      <w:tblGrid>
        <w:gridCol w:w="870"/>
        <w:gridCol w:w="4981"/>
        <w:gridCol w:w="1753"/>
      </w:tblGrid>
      <w:tr w:rsidR="00914B9C" w14:paraId="666B4943" w14:textId="77777777" w:rsidTr="001F73AD">
        <w:trPr>
          <w:jc w:val="center"/>
        </w:trPr>
        <w:tc>
          <w:tcPr>
            <w:tcW w:w="760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4C8CCF2" w14:textId="0ECF1478" w:rsidR="00914B9C" w:rsidRDefault="00914B9C" w:rsidP="001F73A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ALMOXARIFADO FARMACÊUTICO/ GERAL</w:t>
            </w:r>
          </w:p>
        </w:tc>
      </w:tr>
      <w:tr w:rsidR="00914B9C" w14:paraId="6EC941B8" w14:textId="77777777" w:rsidTr="001F73AD">
        <w:trPr>
          <w:jc w:val="center"/>
        </w:trPr>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E67804" w14:textId="77777777" w:rsidR="00914B9C" w:rsidRDefault="00914B9C" w:rsidP="001F7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ITEM</w:t>
            </w:r>
          </w:p>
        </w:tc>
        <w:tc>
          <w:tcPr>
            <w:tcW w:w="4981" w:type="dxa"/>
            <w:tcBorders>
              <w:top w:val="single" w:sz="8" w:space="0" w:color="000000"/>
              <w:left w:val="single" w:sz="8" w:space="0" w:color="000000"/>
              <w:bottom w:val="single" w:sz="4" w:space="0" w:color="000000"/>
              <w:right w:val="single" w:sz="8" w:space="0" w:color="000000"/>
            </w:tcBorders>
            <w:shd w:val="clear" w:color="auto" w:fill="D9D9D9"/>
            <w:tcMar>
              <w:top w:w="100" w:type="dxa"/>
              <w:left w:w="100" w:type="dxa"/>
              <w:bottom w:w="100" w:type="dxa"/>
              <w:right w:w="100" w:type="dxa"/>
            </w:tcMar>
          </w:tcPr>
          <w:p w14:paraId="709701C6" w14:textId="77777777" w:rsidR="00914B9C" w:rsidRDefault="00914B9C" w:rsidP="001F7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DESCRIÇÃO</w:t>
            </w:r>
          </w:p>
        </w:tc>
        <w:tc>
          <w:tcPr>
            <w:tcW w:w="17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2BFE57" w14:textId="77777777" w:rsidR="00914B9C" w:rsidRPr="00874A8E" w:rsidRDefault="00914B9C" w:rsidP="001F73AD">
            <w:pPr>
              <w:spacing w:after="0" w:line="240" w:lineRule="auto"/>
              <w:jc w:val="center"/>
              <w:rPr>
                <w:rFonts w:ascii="Times New Roman" w:eastAsia="Times New Roman" w:hAnsi="Times New Roman" w:cs="Times New Roman"/>
                <w:b/>
                <w:bCs/>
                <w:sz w:val="24"/>
                <w:szCs w:val="24"/>
              </w:rPr>
            </w:pPr>
            <w:r w:rsidRPr="00874A8E">
              <w:rPr>
                <w:rFonts w:ascii="Times New Roman" w:eastAsia="Times New Roman" w:hAnsi="Times New Roman" w:cs="Times New Roman"/>
                <w:b/>
                <w:bCs/>
                <w:sz w:val="20"/>
                <w:szCs w:val="20"/>
              </w:rPr>
              <w:t xml:space="preserve">QUANTIDADE </w:t>
            </w:r>
          </w:p>
        </w:tc>
      </w:tr>
      <w:tr w:rsidR="00914B9C" w14:paraId="6E9F506A" w14:textId="77777777" w:rsidTr="001F73AD">
        <w:trPr>
          <w:trHeight w:val="257"/>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9EB2243" w14:textId="77777777" w:rsidR="00914B9C" w:rsidRPr="00022801" w:rsidRDefault="00914B9C" w:rsidP="001F73AD">
            <w:pPr>
              <w:spacing w:after="0" w:line="240" w:lineRule="auto"/>
              <w:jc w:val="center"/>
              <w:rPr>
                <w:rFonts w:ascii="Times New Roman" w:eastAsia="Times New Roman" w:hAnsi="Times New Roman" w:cs="Times New Roman"/>
                <w:bCs/>
                <w:sz w:val="24"/>
                <w:szCs w:val="24"/>
              </w:rPr>
            </w:pPr>
            <w:r w:rsidRPr="00022801">
              <w:rPr>
                <w:rFonts w:ascii="Times New Roman" w:eastAsia="Times New Roman" w:hAnsi="Times New Roman" w:cs="Times New Roman"/>
                <w:bCs/>
                <w:color w:val="000000"/>
              </w:rPr>
              <w:t>1</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C8E25E8" w14:textId="77777777" w:rsidR="00914B9C" w:rsidRPr="00744DF4" w:rsidRDefault="00914B9C" w:rsidP="001F73AD">
            <w:pPr>
              <w:autoSpaceDE w:val="0"/>
              <w:autoSpaceDN w:val="0"/>
              <w:adjustRightInd w:val="0"/>
              <w:spacing w:after="0" w:line="240" w:lineRule="auto"/>
              <w:jc w:val="center"/>
              <w:rPr>
                <w:rFonts w:ascii="Times New Roman" w:hAnsi="Times New Roman" w:cs="Times New Roman"/>
                <w:bCs/>
                <w:sz w:val="20"/>
                <w:szCs w:val="20"/>
              </w:rPr>
            </w:pPr>
            <w:r w:rsidRPr="00744DF4">
              <w:rPr>
                <w:rFonts w:ascii="Times New Roman" w:eastAsia="Times New Roman" w:hAnsi="Times New Roman" w:cs="Times New Roman"/>
                <w:bCs/>
                <w:color w:val="000000"/>
                <w:sz w:val="20"/>
                <w:szCs w:val="20"/>
              </w:rPr>
              <w:t>Estante de Aço</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E649"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914B9C" w14:paraId="2A3B07FC" w14:textId="77777777" w:rsidTr="001F73AD">
        <w:trPr>
          <w:trHeight w:val="20"/>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70DCE0CD" w14:textId="77777777" w:rsidR="00914B9C" w:rsidRPr="00022801" w:rsidRDefault="00914B9C" w:rsidP="001F73AD">
            <w:pPr>
              <w:spacing w:after="0" w:line="240" w:lineRule="auto"/>
              <w:jc w:val="center"/>
              <w:rPr>
                <w:rFonts w:ascii="Times New Roman" w:eastAsia="Times New Roman" w:hAnsi="Times New Roman" w:cs="Times New Roman"/>
                <w:sz w:val="24"/>
                <w:szCs w:val="24"/>
              </w:rPr>
            </w:pPr>
            <w:r w:rsidRPr="00022801">
              <w:rPr>
                <w:rFonts w:ascii="Times New Roman" w:eastAsia="Times New Roman" w:hAnsi="Times New Roman" w:cs="Times New Roman"/>
                <w:bCs/>
                <w:color w:val="000000"/>
              </w:rPr>
              <w:t>2</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64A900B2" w14:textId="77777777" w:rsidR="00914B9C" w:rsidRPr="00744DF4" w:rsidRDefault="00914B9C" w:rsidP="001F73AD">
            <w:pPr>
              <w:spacing w:after="0" w:line="240" w:lineRule="auto"/>
              <w:jc w:val="center"/>
              <w:rPr>
                <w:rFonts w:ascii="Times New Roman" w:eastAsia="Times New Roman" w:hAnsi="Times New Roman" w:cs="Times New Roman"/>
                <w:bCs/>
                <w:sz w:val="24"/>
                <w:szCs w:val="24"/>
              </w:rPr>
            </w:pPr>
            <w:r w:rsidRPr="00744DF4">
              <w:rPr>
                <w:rFonts w:ascii="Times New Roman" w:eastAsia="Times New Roman" w:hAnsi="Times New Roman" w:cs="Times New Roman"/>
                <w:bCs/>
                <w:color w:val="000000"/>
                <w:sz w:val="20"/>
                <w:szCs w:val="20"/>
              </w:rPr>
              <w:t>Armário de Aço com chave</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22891"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14B9C" w14:paraId="7D692F81" w14:textId="77777777" w:rsidTr="001F73AD">
        <w:trPr>
          <w:trHeight w:val="334"/>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5AE2910" w14:textId="77777777" w:rsidR="00914B9C" w:rsidRPr="00022801" w:rsidRDefault="00914B9C" w:rsidP="001F73AD">
            <w:pPr>
              <w:spacing w:after="0" w:line="240" w:lineRule="auto"/>
              <w:jc w:val="center"/>
              <w:rPr>
                <w:rFonts w:ascii="Times New Roman" w:eastAsia="Times New Roman" w:hAnsi="Times New Roman" w:cs="Times New Roman"/>
                <w:bCs/>
                <w:sz w:val="24"/>
                <w:szCs w:val="24"/>
              </w:rPr>
            </w:pPr>
            <w:r w:rsidRPr="00022801">
              <w:rPr>
                <w:rFonts w:ascii="Times New Roman" w:eastAsia="Times New Roman" w:hAnsi="Times New Roman" w:cs="Times New Roman"/>
                <w:bCs/>
                <w:color w:val="000000"/>
              </w:rPr>
              <w:t>3</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56A0E78" w14:textId="10BD3619" w:rsidR="00914B9C" w:rsidRPr="00744DF4" w:rsidRDefault="00914B9C" w:rsidP="001F73AD">
            <w:pPr>
              <w:spacing w:after="0" w:line="240" w:lineRule="auto"/>
              <w:jc w:val="center"/>
              <w:rPr>
                <w:rFonts w:ascii="Times New Roman" w:eastAsia="Times New Roman" w:hAnsi="Times New Roman" w:cs="Times New Roman"/>
                <w:bCs/>
                <w:color w:val="000000"/>
                <w:sz w:val="20"/>
                <w:szCs w:val="20"/>
              </w:rPr>
            </w:pPr>
            <w:r w:rsidRPr="00744DF4">
              <w:rPr>
                <w:rFonts w:ascii="Times New Roman" w:eastAsia="Times New Roman" w:hAnsi="Times New Roman" w:cs="Times New Roman"/>
                <w:bCs/>
                <w:color w:val="000000"/>
                <w:sz w:val="20"/>
                <w:szCs w:val="20"/>
              </w:rPr>
              <w:t>Estante Porta componentes azul com caixas organizadoras</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A12A0"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914B9C" w14:paraId="120F4BA6" w14:textId="77777777" w:rsidTr="001F73AD">
        <w:trPr>
          <w:trHeight w:val="149"/>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47506E96" w14:textId="77777777" w:rsidR="00914B9C" w:rsidRPr="00022801" w:rsidRDefault="00914B9C" w:rsidP="001F73AD">
            <w:pPr>
              <w:spacing w:after="0" w:line="240" w:lineRule="auto"/>
              <w:jc w:val="center"/>
              <w:rPr>
                <w:rFonts w:ascii="Times New Roman" w:eastAsia="Times New Roman" w:hAnsi="Times New Roman" w:cs="Times New Roman"/>
                <w:sz w:val="24"/>
                <w:szCs w:val="24"/>
              </w:rPr>
            </w:pPr>
            <w:r w:rsidRPr="00022801">
              <w:rPr>
                <w:rFonts w:ascii="Times New Roman" w:eastAsia="Times New Roman" w:hAnsi="Times New Roman" w:cs="Times New Roman"/>
                <w:bCs/>
                <w:color w:val="000000"/>
              </w:rPr>
              <w:t>4</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262277CB" w14:textId="1380467D" w:rsidR="00914B9C" w:rsidRPr="001F73AD" w:rsidRDefault="00914B9C" w:rsidP="001F73AD">
            <w:pPr>
              <w:spacing w:after="0" w:line="240" w:lineRule="auto"/>
              <w:jc w:val="center"/>
              <w:rPr>
                <w:rFonts w:ascii="Times New Roman" w:eastAsia="Times New Roman" w:hAnsi="Times New Roman" w:cs="Times New Roman"/>
                <w:bCs/>
                <w:sz w:val="24"/>
                <w:szCs w:val="24"/>
              </w:rPr>
            </w:pPr>
            <w:r w:rsidRPr="00744DF4">
              <w:rPr>
                <w:rFonts w:ascii="Times New Roman" w:eastAsia="Times New Roman" w:hAnsi="Times New Roman" w:cs="Times New Roman"/>
                <w:bCs/>
                <w:color w:val="000000"/>
                <w:sz w:val="20"/>
                <w:szCs w:val="20"/>
              </w:rPr>
              <w:t>Gaveteiro Arquivo</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A80E3"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14B9C" w14:paraId="5C203392" w14:textId="77777777" w:rsidTr="001F73AD">
        <w:trPr>
          <w:trHeight w:val="254"/>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FD5E835" w14:textId="77777777" w:rsidR="00914B9C" w:rsidRPr="00022801" w:rsidRDefault="00914B9C" w:rsidP="001F73A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rPr>
              <w:t>5</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C3A2F56" w14:textId="77777777" w:rsidR="00914B9C" w:rsidRPr="00744DF4" w:rsidRDefault="00914B9C" w:rsidP="001F73AD">
            <w:pPr>
              <w:spacing w:after="0" w:line="240" w:lineRule="auto"/>
              <w:jc w:val="center"/>
              <w:rPr>
                <w:rFonts w:ascii="Times New Roman" w:eastAsia="Times New Roman" w:hAnsi="Times New Roman" w:cs="Times New Roman"/>
                <w:bCs/>
                <w:sz w:val="24"/>
                <w:szCs w:val="24"/>
              </w:rPr>
            </w:pPr>
            <w:r w:rsidRPr="00744DF4">
              <w:rPr>
                <w:rFonts w:ascii="Times New Roman" w:eastAsia="Times New Roman" w:hAnsi="Times New Roman" w:cs="Times New Roman"/>
                <w:bCs/>
                <w:color w:val="000000"/>
                <w:sz w:val="20"/>
                <w:szCs w:val="20"/>
              </w:rPr>
              <w:t>Mesa de Aço</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700A2"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14B9C" w14:paraId="2D14114B" w14:textId="77777777" w:rsidTr="001F73AD">
        <w:trPr>
          <w:trHeight w:val="264"/>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A675762" w14:textId="77777777" w:rsidR="00914B9C" w:rsidRPr="00022801" w:rsidRDefault="00914B9C" w:rsidP="001F73A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95A1A28" w14:textId="4988786A" w:rsidR="00914B9C" w:rsidRPr="001F73AD" w:rsidRDefault="00914B9C" w:rsidP="001F73AD">
            <w:pPr>
              <w:spacing w:after="0" w:line="240" w:lineRule="auto"/>
              <w:jc w:val="center"/>
              <w:rPr>
                <w:rFonts w:ascii="Times New Roman" w:eastAsia="Times New Roman" w:hAnsi="Times New Roman" w:cs="Times New Roman"/>
                <w:bCs/>
                <w:sz w:val="24"/>
                <w:szCs w:val="24"/>
              </w:rPr>
            </w:pPr>
            <w:r w:rsidRPr="00744DF4">
              <w:rPr>
                <w:rFonts w:ascii="Times New Roman" w:eastAsia="Times New Roman" w:hAnsi="Times New Roman" w:cs="Times New Roman"/>
                <w:bCs/>
                <w:color w:val="000000"/>
                <w:sz w:val="20"/>
                <w:szCs w:val="20"/>
              </w:rPr>
              <w:t>Bancada Fechada</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A3730" w14:textId="77777777" w:rsidR="00914B9C" w:rsidRPr="00874A8E"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14B9C" w14:paraId="5EEFAAE7" w14:textId="77777777" w:rsidTr="001F73AD">
        <w:trPr>
          <w:trHeight w:val="264"/>
          <w:jc w:val="center"/>
        </w:trPr>
        <w:tc>
          <w:tcPr>
            <w:tcW w:w="87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75E83073" w14:textId="77777777" w:rsidR="00914B9C" w:rsidRDefault="00914B9C" w:rsidP="001F73A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w:t>
            </w:r>
          </w:p>
        </w:tc>
        <w:tc>
          <w:tcPr>
            <w:tcW w:w="498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6797B38C" w14:textId="77777777" w:rsidR="00914B9C" w:rsidRPr="00744DF4" w:rsidRDefault="00914B9C" w:rsidP="001F73AD">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Refrigerador Vertical</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FE0CB" w14:textId="77777777" w:rsidR="00914B9C" w:rsidRDefault="00914B9C" w:rsidP="001F7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14B9C" w14:paraId="5704E5ED" w14:textId="77777777" w:rsidTr="001F73AD">
        <w:trPr>
          <w:trHeight w:val="159"/>
          <w:jc w:val="center"/>
        </w:trPr>
        <w:tc>
          <w:tcPr>
            <w:tcW w:w="5851" w:type="dxa"/>
            <w:gridSpan w:val="2"/>
            <w:tcBorders>
              <w:top w:val="single" w:sz="8" w:space="0" w:color="000000"/>
              <w:left w:val="single" w:sz="8" w:space="0" w:color="000000"/>
              <w:bottom w:val="single" w:sz="8" w:space="0" w:color="000000"/>
              <w:right w:val="single" w:sz="4" w:space="0" w:color="000000"/>
            </w:tcBorders>
            <w:shd w:val="clear" w:color="auto" w:fill="BFBFBF" w:themeFill="background1" w:themeFillShade="BF"/>
            <w:tcMar>
              <w:top w:w="100" w:type="dxa"/>
              <w:left w:w="100" w:type="dxa"/>
              <w:bottom w:w="100" w:type="dxa"/>
              <w:right w:w="100" w:type="dxa"/>
            </w:tcMar>
          </w:tcPr>
          <w:p w14:paraId="2B7C53FC" w14:textId="77777777" w:rsidR="00914B9C" w:rsidRPr="00744DF4" w:rsidRDefault="00914B9C" w:rsidP="001F73AD">
            <w:pPr>
              <w:spacing w:after="0" w:line="240" w:lineRule="auto"/>
              <w:jc w:val="center"/>
              <w:rPr>
                <w:rFonts w:ascii="Times New Roman" w:eastAsia="Times New Roman" w:hAnsi="Times New Roman" w:cs="Times New Roman"/>
                <w:b/>
                <w:bCs/>
                <w:color w:val="000000"/>
                <w:sz w:val="20"/>
                <w:szCs w:val="20"/>
              </w:rPr>
            </w:pPr>
            <w:r w:rsidRPr="00744DF4">
              <w:rPr>
                <w:rFonts w:ascii="Times New Roman" w:eastAsia="Times New Roman" w:hAnsi="Times New Roman" w:cs="Times New Roman"/>
                <w:b/>
                <w:bCs/>
                <w:sz w:val="20"/>
                <w:szCs w:val="20"/>
              </w:rPr>
              <w:t>TOTAL</w:t>
            </w:r>
          </w:p>
        </w:tc>
        <w:tc>
          <w:tcPr>
            <w:tcW w:w="17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BAEABE2" w14:textId="017453BB" w:rsidR="00914B9C" w:rsidRPr="00744DF4" w:rsidRDefault="00914B9C" w:rsidP="001F73AD">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58</w:t>
            </w:r>
          </w:p>
        </w:tc>
      </w:tr>
    </w:tbl>
    <w:p w14:paraId="33D9FCA1" w14:textId="5E523C33" w:rsidR="00742353" w:rsidRPr="000A7E8E" w:rsidRDefault="00742353" w:rsidP="00617FB4">
      <w:pPr>
        <w:pStyle w:val="Nivel2"/>
        <w:numPr>
          <w:ilvl w:val="1"/>
          <w:numId w:val="14"/>
        </w:numPr>
        <w:spacing w:line="360" w:lineRule="auto"/>
        <w:ind w:left="0" w:firstLine="0"/>
        <w:rPr>
          <w:rFonts w:ascii="Times New Roman" w:eastAsia="Calibri" w:hAnsi="Times New Roman" w:cs="Times New Roman"/>
          <w:sz w:val="24"/>
          <w:szCs w:val="24"/>
        </w:rPr>
      </w:pPr>
      <w:r w:rsidRPr="00742353">
        <w:rPr>
          <w:rFonts w:ascii="Times New Roman" w:eastAsia="Calibri" w:hAnsi="Times New Roman" w:cs="Times New Roman"/>
          <w:sz w:val="24"/>
          <w:szCs w:val="24"/>
        </w:rPr>
        <w:t xml:space="preserve"> Para o quantitativo estimado da contratação visando atendimento das necessidades, levou-se em consideração as dimensões das futuras instalações do Almoxarifado </w:t>
      </w:r>
      <w:r w:rsidR="000A7E8E">
        <w:rPr>
          <w:rFonts w:ascii="Times New Roman" w:eastAsia="Calibri" w:hAnsi="Times New Roman" w:cs="Times New Roman"/>
          <w:sz w:val="24"/>
          <w:szCs w:val="24"/>
        </w:rPr>
        <w:t xml:space="preserve">Geral e </w:t>
      </w:r>
      <w:r w:rsidR="000A7E8E">
        <w:rPr>
          <w:rFonts w:ascii="Times New Roman" w:hAnsi="Times New Roman" w:cs="Times New Roman"/>
          <w:sz w:val="24"/>
          <w:szCs w:val="24"/>
        </w:rPr>
        <w:t xml:space="preserve">área de termolábeis do Almoxarifado Farmacêutico da FEMAR, visto que não é possível citar contratações anteriores, pois o município não possui estrutura similar para armazenamento. Em anexo, apresentamos as plantas do almoxarifado geral e farmacêutico, demonstrada a área contemplada. </w:t>
      </w:r>
      <w:r w:rsidR="000A7E8E" w:rsidRPr="000A7E8E">
        <w:rPr>
          <w:rFonts w:ascii="Times New Roman" w:hAnsi="Times New Roman" w:cs="Times New Roman"/>
          <w:b/>
          <w:bCs/>
          <w:sz w:val="24"/>
          <w:szCs w:val="24"/>
        </w:rPr>
        <w:t>(ANEXO B)</w:t>
      </w:r>
    </w:p>
    <w:p w14:paraId="0F2BC9E7" w14:textId="77777777" w:rsidR="000A7E8E" w:rsidRPr="000A7E8E" w:rsidRDefault="000A7E8E" w:rsidP="00617FB4">
      <w:pPr>
        <w:pStyle w:val="Nivel2"/>
        <w:numPr>
          <w:ilvl w:val="1"/>
          <w:numId w:val="14"/>
        </w:numPr>
        <w:spacing w:line="360" w:lineRule="auto"/>
        <w:ind w:left="0" w:firstLine="0"/>
        <w:rPr>
          <w:rFonts w:ascii="Times New Roman" w:eastAsia="Calibri" w:hAnsi="Times New Roman" w:cs="Times New Roman"/>
          <w:sz w:val="24"/>
          <w:szCs w:val="24"/>
        </w:rPr>
      </w:pPr>
      <w:r>
        <w:rPr>
          <w:rFonts w:ascii="Times New Roman" w:hAnsi="Times New Roman" w:cs="Times New Roman"/>
          <w:sz w:val="24"/>
          <w:szCs w:val="24"/>
        </w:rPr>
        <w:t xml:space="preserve">Desta forma, a memória de cálculo do presente objeto baseia-se nas dimensões das instalações citadas nesta estimativa, das áreas do Almoxarifado Farmacêutico/FEMAR. A </w:t>
      </w:r>
      <w:r w:rsidRPr="00C56D0A">
        <w:rPr>
          <w:rFonts w:ascii="Times New Roman" w:hAnsi="Times New Roman" w:cs="Times New Roman"/>
          <w:sz w:val="24"/>
          <w:szCs w:val="24"/>
        </w:rPr>
        <w:t>área de armazenamento útil do</w:t>
      </w:r>
      <w:r>
        <w:rPr>
          <w:rFonts w:ascii="Times New Roman" w:hAnsi="Times New Roman" w:cs="Times New Roman"/>
          <w:sz w:val="24"/>
          <w:szCs w:val="24"/>
        </w:rPr>
        <w:t xml:space="preserve"> Almoxarifado farmacêutico é de 260,19m², área específica para</w:t>
      </w:r>
      <w:r w:rsidRPr="00C56D0A">
        <w:rPr>
          <w:rFonts w:ascii="Times New Roman" w:hAnsi="Times New Roman" w:cs="Times New Roman"/>
          <w:sz w:val="24"/>
          <w:szCs w:val="24"/>
        </w:rPr>
        <w:t xml:space="preserve"> grande volume de aproximadamente 12</w:t>
      </w:r>
      <w:r>
        <w:rPr>
          <w:rFonts w:ascii="Times New Roman" w:hAnsi="Times New Roman" w:cs="Times New Roman"/>
          <w:sz w:val="24"/>
          <w:szCs w:val="24"/>
        </w:rPr>
        <w:t>m², área de fracionamento 4,8m², área de quarentena 9m², área de vencidos 9m², área de controlados 9m², termolábeis 18,35m², saneantes 10,73m² e inflamáveis 10,73m².</w:t>
      </w:r>
    </w:p>
    <w:p w14:paraId="2E9D100C" w14:textId="3EF319A6" w:rsidR="000A7E8E" w:rsidRDefault="000A7E8E" w:rsidP="00617FB4">
      <w:pPr>
        <w:pStyle w:val="Nivel2"/>
        <w:numPr>
          <w:ilvl w:val="1"/>
          <w:numId w:val="14"/>
        </w:numPr>
        <w:spacing w:line="360" w:lineRule="auto"/>
        <w:ind w:left="0" w:firstLine="0"/>
        <w:rPr>
          <w:rFonts w:ascii="Times New Roman" w:hAnsi="Times New Roman" w:cs="Times New Roman"/>
          <w:sz w:val="24"/>
          <w:szCs w:val="24"/>
        </w:rPr>
      </w:pPr>
      <w:r w:rsidRPr="000A7E8E">
        <w:rPr>
          <w:rFonts w:ascii="Times New Roman" w:hAnsi="Times New Roman" w:cs="Times New Roman"/>
          <w:sz w:val="24"/>
          <w:szCs w:val="24"/>
        </w:rPr>
        <w:lastRenderedPageBreak/>
        <w:t>Em relação ao Almoxarifado geral, temos uma área de armazenamento de 427,18m² e área específica de inflamáveis de 21,16m².</w:t>
      </w:r>
    </w:p>
    <w:p w14:paraId="3CC38BC8" w14:textId="6829B625" w:rsidR="000A7E8E" w:rsidRDefault="00775B46" w:rsidP="00617FB4">
      <w:pPr>
        <w:pStyle w:val="Nivel2"/>
        <w:numPr>
          <w:ilvl w:val="1"/>
          <w:numId w:val="14"/>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RDC nº 304/2019 define em sua seção IV as áreas mínimas necessárias para o exercício da atividade de armazenamento e na seção V descreve sobre as condições para tal atividade. </w:t>
      </w:r>
    </w:p>
    <w:p w14:paraId="1CAB8EBA" w14:textId="0BF38B28" w:rsidR="00775B46" w:rsidRDefault="00775B46" w:rsidP="00617FB4">
      <w:pPr>
        <w:pStyle w:val="Nivel2"/>
        <w:numPr>
          <w:ilvl w:val="1"/>
          <w:numId w:val="14"/>
        </w:numPr>
        <w:spacing w:line="360" w:lineRule="auto"/>
        <w:ind w:left="0" w:firstLine="0"/>
        <w:rPr>
          <w:rFonts w:ascii="Times New Roman" w:hAnsi="Times New Roman" w:cs="Times New Roman"/>
          <w:sz w:val="24"/>
          <w:szCs w:val="24"/>
        </w:rPr>
      </w:pPr>
      <w:r w:rsidRPr="00775B46">
        <w:rPr>
          <w:rFonts w:ascii="Times New Roman" w:hAnsi="Times New Roman" w:cs="Times New Roman"/>
          <w:sz w:val="24"/>
          <w:szCs w:val="24"/>
        </w:rPr>
        <w:t>Por fim, as quantidades estipuladas na tabela a</w:t>
      </w:r>
      <w:r>
        <w:rPr>
          <w:rFonts w:ascii="Times New Roman" w:hAnsi="Times New Roman" w:cs="Times New Roman"/>
          <w:sz w:val="24"/>
          <w:szCs w:val="24"/>
        </w:rPr>
        <w:t>cima</w:t>
      </w:r>
      <w:r w:rsidRPr="00775B46">
        <w:rPr>
          <w:rFonts w:ascii="Times New Roman" w:hAnsi="Times New Roman" w:cs="Times New Roman"/>
          <w:sz w:val="24"/>
          <w:szCs w:val="24"/>
        </w:rPr>
        <w:t xml:space="preserve"> são compatíveis com a realidade, considerando que utilizamos como parâmetro de orientação o dimensionamento da área prevista e os espaços mínimos necessários para a atividade de armazenamento. </w:t>
      </w:r>
    </w:p>
    <w:p w14:paraId="579A0814" w14:textId="72EA0FDF" w:rsidR="001F73AD" w:rsidRPr="003214B7" w:rsidRDefault="001F73AD" w:rsidP="001F73AD">
      <w:pPr>
        <w:pStyle w:val="Padro"/>
        <w:spacing w:before="120" w:after="120" w:line="360" w:lineRule="auto"/>
        <w:jc w:val="center"/>
        <w:rPr>
          <w:color w:val="000000" w:themeColor="text1"/>
          <w:szCs w:val="24"/>
        </w:rPr>
      </w:pPr>
      <w:r w:rsidRPr="001F73AD">
        <w:rPr>
          <w:color w:val="000000" w:themeColor="text1"/>
          <w:szCs w:val="24"/>
        </w:rPr>
        <w:t xml:space="preserve">Maricá, </w:t>
      </w:r>
      <w:r w:rsidR="005A0C10">
        <w:rPr>
          <w:color w:val="000000" w:themeColor="text1"/>
          <w:szCs w:val="24"/>
        </w:rPr>
        <w:t>1º</w:t>
      </w:r>
      <w:r w:rsidRPr="001F73AD">
        <w:rPr>
          <w:color w:val="000000" w:themeColor="text1"/>
          <w:szCs w:val="24"/>
        </w:rPr>
        <w:t xml:space="preserve"> de </w:t>
      </w:r>
      <w:r w:rsidR="005A0C10">
        <w:rPr>
          <w:color w:val="000000" w:themeColor="text1"/>
          <w:szCs w:val="24"/>
        </w:rPr>
        <w:t>março</w:t>
      </w:r>
      <w:r w:rsidRPr="001F73AD">
        <w:rPr>
          <w:color w:val="000000" w:themeColor="text1"/>
          <w:szCs w:val="24"/>
        </w:rPr>
        <w:t xml:space="preserve"> de 2024.</w:t>
      </w:r>
    </w:p>
    <w:p w14:paraId="6083670F" w14:textId="4FF68351" w:rsidR="00AC409E" w:rsidRDefault="00AC409E" w:rsidP="001F73AD">
      <w:pPr>
        <w:tabs>
          <w:tab w:val="left" w:pos="567"/>
          <w:tab w:val="left" w:pos="854"/>
          <w:tab w:val="left" w:pos="1154"/>
          <w:tab w:val="left" w:pos="1409"/>
          <w:tab w:val="left" w:pos="1664"/>
          <w:tab w:val="left" w:pos="1979"/>
          <w:tab w:val="left" w:pos="2234"/>
          <w:tab w:val="left" w:pos="352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Responsável técnico,</w:t>
      </w:r>
    </w:p>
    <w:p w14:paraId="08C7C9CA"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376B409E"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2C1581D1" w14:textId="73950845" w:rsidR="00AC409E" w:rsidRDefault="00AC409E"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Fabio Sotero</w:t>
      </w:r>
    </w:p>
    <w:p w14:paraId="502200D2" w14:textId="77777777" w:rsidR="00AC409E" w:rsidRPr="00D500F7" w:rsidRDefault="00AC409E" w:rsidP="001F73AD">
      <w:pPr>
        <w:tabs>
          <w:tab w:val="left" w:pos="0"/>
          <w:tab w:val="left" w:pos="56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Suprimentos</w:t>
      </w:r>
      <w:r>
        <w:rPr>
          <w:rFonts w:ascii="Times New Roman" w:eastAsia="Times New Roman" w:hAnsi="Times New Roman" w:cs="Times New Roman"/>
          <w:color w:val="000000"/>
          <w:sz w:val="24"/>
          <w:szCs w:val="24"/>
        </w:rPr>
        <w:br/>
      </w:r>
      <w:r>
        <w:rPr>
          <w:rFonts w:ascii="Times New Roman" w:hAnsi="Times New Roman" w:cs="Times New Roman"/>
          <w:sz w:val="24"/>
          <w:szCs w:val="24"/>
        </w:rPr>
        <w:t>Diretoria Administrativa</w:t>
      </w:r>
      <w:r>
        <w:rPr>
          <w:rFonts w:ascii="Times New Roman" w:eastAsia="Times New Roman" w:hAnsi="Times New Roman" w:cs="Times New Roman"/>
          <w:color w:val="000000"/>
          <w:sz w:val="24"/>
          <w:szCs w:val="24"/>
        </w:rPr>
        <w:br/>
        <w:t>Mat. 3.300.016</w:t>
      </w:r>
    </w:p>
    <w:p w14:paraId="43866695" w14:textId="77777777" w:rsidR="00AC409E" w:rsidRPr="00067C66" w:rsidRDefault="00AC409E" w:rsidP="001F73AD">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highlight w:val="yellow"/>
        </w:rPr>
      </w:pPr>
    </w:p>
    <w:p w14:paraId="161A4A5B" w14:textId="77777777" w:rsidR="00AC409E" w:rsidRPr="00067C66" w:rsidRDefault="00AC409E" w:rsidP="001F73AD">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highlight w:val="yellow"/>
        </w:rPr>
      </w:pPr>
    </w:p>
    <w:p w14:paraId="09A351F0" w14:textId="77777777" w:rsidR="00AC409E" w:rsidRPr="00D500F7" w:rsidRDefault="00AC409E" w:rsidP="001F73AD">
      <w:pPr>
        <w:widowControl w:val="0"/>
        <w:tabs>
          <w:tab w:val="left" w:pos="284"/>
        </w:tabs>
        <w:spacing w:after="0" w:line="240" w:lineRule="auto"/>
        <w:ind w:left="900"/>
        <w:jc w:val="right"/>
        <w:rPr>
          <w:rFonts w:ascii="Times New Roman" w:eastAsia="Arial" w:hAnsi="Times New Roman" w:cs="Times New Roman"/>
          <w:b/>
          <w:bCs/>
          <w:color w:val="000000"/>
          <w:sz w:val="24"/>
          <w:szCs w:val="24"/>
        </w:rPr>
      </w:pPr>
      <w:r w:rsidRPr="00D500F7">
        <w:rPr>
          <w:rFonts w:ascii="Times New Roman" w:eastAsia="Arial" w:hAnsi="Times New Roman" w:cs="Times New Roman"/>
          <w:b/>
          <w:bCs/>
          <w:color w:val="000000"/>
          <w:sz w:val="24"/>
          <w:szCs w:val="24"/>
        </w:rPr>
        <w:t>Conferido e de acordo,</w:t>
      </w:r>
    </w:p>
    <w:p w14:paraId="598B2599" w14:textId="77777777" w:rsidR="00AC409E" w:rsidRPr="00067C66" w:rsidRDefault="00AC409E"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4A2E4E60" w14:textId="77777777" w:rsidR="00AC409E" w:rsidRPr="00067C66" w:rsidRDefault="00AC409E"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6D819303" w14:textId="77777777" w:rsidR="00AC409E" w:rsidRPr="00067C66" w:rsidRDefault="00AC409E"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1EF1C7A3" w14:textId="77777777" w:rsidR="00AC409E" w:rsidRPr="00D500F7" w:rsidRDefault="00AC409E" w:rsidP="001F73A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Daniel Ferreira da Silva</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Diretor Administrativo</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Mat. 3.300.002</w:t>
      </w:r>
    </w:p>
    <w:p w14:paraId="3329FD96" w14:textId="3C848145" w:rsidR="00DD4C9B" w:rsidRDefault="00DD4C9B" w:rsidP="001F73AD">
      <w:pPr>
        <w:spacing w:after="0" w:line="240" w:lineRule="auto"/>
        <w:jc w:val="right"/>
        <w:rPr>
          <w:rFonts w:ascii="Times New Roman" w:eastAsia="Times New Roman" w:hAnsi="Times New Roman" w:cs="Times New Roman"/>
          <w:color w:val="000000"/>
          <w:sz w:val="24"/>
          <w:szCs w:val="24"/>
        </w:rPr>
      </w:pPr>
    </w:p>
    <w:p w14:paraId="5EBE385A"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796495B4"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225D04A1"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13FA2839"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4F5E3157"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380AB80C"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4F83AE3B"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2451607F"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6753781D"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48883849"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462C7EEC"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18A5F7FD"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2DF7774A"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109A0CCD"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239D0778"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230BC60A"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7C68879F"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01DDD8B1"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p w14:paraId="41E6ECA5" w14:textId="77777777" w:rsidR="00617FB4" w:rsidRDefault="00617FB4" w:rsidP="00617FB4">
      <w:pPr>
        <w:pStyle w:val="Nivel2"/>
        <w:spacing w:line="360" w:lineRule="auto"/>
        <w:ind w:left="0" w:firstLine="0"/>
        <w:jc w:val="center"/>
        <w:rPr>
          <w:rFonts w:ascii="Times New Roman" w:hAnsi="Times New Roman" w:cs="Times New Roman"/>
          <w:b/>
          <w:bCs/>
          <w:i/>
          <w:iCs/>
          <w:sz w:val="24"/>
          <w:szCs w:val="24"/>
          <w:u w:val="single"/>
        </w:rPr>
      </w:pPr>
      <w:r>
        <w:rPr>
          <w:noProof/>
        </w:rPr>
        <w:lastRenderedPageBreak/>
        <w:drawing>
          <wp:anchor distT="0" distB="0" distL="114300" distR="114300" simplePos="0" relativeHeight="251659264" behindDoc="0" locked="0" layoutInCell="1" allowOverlap="1" wp14:anchorId="5AD3C5EE" wp14:editId="095D118F">
            <wp:simplePos x="0" y="0"/>
            <wp:positionH relativeFrom="page">
              <wp:align>center</wp:align>
            </wp:positionH>
            <wp:positionV relativeFrom="paragraph">
              <wp:posOffset>392430</wp:posOffset>
            </wp:positionV>
            <wp:extent cx="7122160" cy="8572500"/>
            <wp:effectExtent l="0" t="0" r="2540" b="0"/>
            <wp:wrapThrough wrapText="bothSides">
              <wp:wrapPolygon edited="0">
                <wp:start x="0" y="0"/>
                <wp:lineTo x="0" y="21552"/>
                <wp:lineTo x="21550" y="21552"/>
                <wp:lineTo x="21550" y="0"/>
                <wp:lineTo x="0" y="0"/>
              </wp:wrapPolygon>
            </wp:wrapThrough>
            <wp:docPr id="52" name="image9.png"/>
            <wp:cNvGraphicFramePr/>
            <a:graphic xmlns:a="http://schemas.openxmlformats.org/drawingml/2006/main">
              <a:graphicData uri="http://schemas.openxmlformats.org/drawingml/2006/picture">
                <pic:pic xmlns:pic="http://schemas.openxmlformats.org/drawingml/2006/picture">
                  <pic:nvPicPr>
                    <pic:cNvPr id="52" name="image9.png"/>
                    <pic:cNvPicPr/>
                  </pic:nvPicPr>
                  <pic:blipFill>
                    <a:blip r:embed="rId16">
                      <a:extLst>
                        <a:ext uri="{28A0092B-C50C-407E-A947-70E740481C1C}">
                          <a14:useLocalDpi xmlns:a14="http://schemas.microsoft.com/office/drawing/2010/main" val="0"/>
                        </a:ext>
                      </a:extLst>
                    </a:blip>
                    <a:srcRect/>
                    <a:stretch>
                      <a:fillRect/>
                    </a:stretch>
                  </pic:blipFill>
                  <pic:spPr>
                    <a:xfrm>
                      <a:off x="0" y="0"/>
                      <a:ext cx="7122160" cy="85725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u w:val="single"/>
        </w:rPr>
        <w:t xml:space="preserve">ANEXO B – </w:t>
      </w:r>
      <w:r>
        <w:rPr>
          <w:rFonts w:ascii="Times New Roman" w:hAnsi="Times New Roman" w:cs="Times New Roman"/>
          <w:b/>
          <w:bCs/>
          <w:i/>
          <w:iCs/>
          <w:sz w:val="24"/>
          <w:szCs w:val="24"/>
          <w:u w:val="single"/>
        </w:rPr>
        <w:t>Plantas - Almoxarifado Farmacêutico /Almoxarifado Geral</w:t>
      </w:r>
    </w:p>
    <w:p w14:paraId="53115417" w14:textId="77777777" w:rsidR="00617FB4" w:rsidRPr="00DD4C9B" w:rsidRDefault="00617FB4" w:rsidP="00617FB4">
      <w:pPr>
        <w:pStyle w:val="Nivel2"/>
        <w:spacing w:line="360" w:lineRule="auto"/>
        <w:ind w:left="0" w:firstLine="0"/>
        <w:rPr>
          <w:rFonts w:ascii="Times New Roman" w:hAnsi="Times New Roman" w:cs="Times New Roman"/>
          <w:sz w:val="24"/>
          <w:szCs w:val="24"/>
        </w:rPr>
      </w:pPr>
      <w:r w:rsidRPr="00E93A38">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5277431C" wp14:editId="445670CC">
                <wp:simplePos x="0" y="0"/>
                <wp:positionH relativeFrom="column">
                  <wp:posOffset>2701290</wp:posOffset>
                </wp:positionH>
                <wp:positionV relativeFrom="paragraph">
                  <wp:posOffset>5838825</wp:posOffset>
                </wp:positionV>
                <wp:extent cx="3486150" cy="3000375"/>
                <wp:effectExtent l="0" t="0" r="0"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000375"/>
                        </a:xfrm>
                        <a:prstGeom prst="rect">
                          <a:avLst/>
                        </a:prstGeom>
                        <a:solidFill>
                          <a:srgbClr val="FFFFFF"/>
                        </a:solidFill>
                        <a:ln w="9525">
                          <a:noFill/>
                          <a:miter lim="800000"/>
                          <a:headEnd/>
                          <a:tailEnd/>
                        </a:ln>
                      </wps:spPr>
                      <wps:txbx>
                        <w:txbxContent>
                          <w:p w14:paraId="2A0EE317" w14:textId="11F9D648" w:rsidR="00617FB4" w:rsidRPr="00E93A38" w:rsidRDefault="00617FB4" w:rsidP="00617FB4">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 xml:space="preserve">Maricá, </w:t>
                            </w:r>
                            <w:r w:rsidR="005A0C10">
                              <w:rPr>
                                <w:rFonts w:ascii="Times New Roman" w:eastAsia="Times New Roman" w:hAnsi="Times New Roman" w:cs="Times New Roman"/>
                                <w:color w:val="000000"/>
                              </w:rPr>
                              <w:t>1º</w:t>
                            </w:r>
                            <w:r w:rsidRPr="00E93A38">
                              <w:rPr>
                                <w:rFonts w:ascii="Times New Roman" w:eastAsia="Times New Roman" w:hAnsi="Times New Roman" w:cs="Times New Roman"/>
                                <w:color w:val="000000"/>
                              </w:rPr>
                              <w:t xml:space="preserve"> de </w:t>
                            </w:r>
                            <w:r w:rsidR="005A0C10">
                              <w:rPr>
                                <w:rFonts w:ascii="Times New Roman" w:eastAsia="Times New Roman" w:hAnsi="Times New Roman" w:cs="Times New Roman"/>
                                <w:color w:val="000000"/>
                              </w:rPr>
                              <w:t>março</w:t>
                            </w:r>
                            <w:r w:rsidRPr="00E93A38">
                              <w:rPr>
                                <w:rFonts w:ascii="Times New Roman" w:eastAsia="Times New Roman" w:hAnsi="Times New Roman" w:cs="Times New Roman"/>
                                <w:color w:val="000000"/>
                              </w:rPr>
                              <w:t xml:space="preserve"> de 202</w:t>
                            </w:r>
                            <w:r>
                              <w:rPr>
                                <w:rFonts w:ascii="Times New Roman" w:eastAsia="Times New Roman" w:hAnsi="Times New Roman" w:cs="Times New Roman"/>
                                <w:color w:val="000000"/>
                              </w:rPr>
                              <w:t>4</w:t>
                            </w:r>
                            <w:r w:rsidRPr="00E93A38">
                              <w:rPr>
                                <w:rFonts w:ascii="Times New Roman" w:eastAsia="Times New Roman" w:hAnsi="Times New Roman" w:cs="Times New Roman"/>
                                <w:color w:val="000000"/>
                              </w:rPr>
                              <w:t>.</w:t>
                            </w:r>
                          </w:p>
                          <w:p w14:paraId="182AC572" w14:textId="77777777" w:rsidR="00617FB4" w:rsidRPr="00E93A38" w:rsidRDefault="00617FB4" w:rsidP="00617FB4">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ind w:left="14"/>
                              <w:jc w:val="center"/>
                              <w:rPr>
                                <w:rFonts w:ascii="Times New Roman" w:eastAsia="Times New Roman" w:hAnsi="Times New Roman" w:cs="Times New Roman"/>
                                <w:b/>
                                <w:color w:val="000000"/>
                              </w:rPr>
                            </w:pPr>
                            <w:r w:rsidRPr="00E93A38">
                              <w:rPr>
                                <w:rFonts w:ascii="Times New Roman" w:eastAsia="Times New Roman" w:hAnsi="Times New Roman" w:cs="Times New Roman"/>
                                <w:b/>
                                <w:color w:val="000000"/>
                              </w:rPr>
                              <w:t>Responsável técnico,</w:t>
                            </w:r>
                          </w:p>
                          <w:p w14:paraId="3BE562F5" w14:textId="77777777" w:rsidR="00617FB4"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rPr>
                            </w:pPr>
                          </w:p>
                          <w:p w14:paraId="6A1221D9"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rPr>
                            </w:pPr>
                            <w:r w:rsidRPr="00E93A38">
                              <w:rPr>
                                <w:rFonts w:ascii="Times New Roman" w:eastAsia="Times New Roman" w:hAnsi="Times New Roman" w:cs="Times New Roman"/>
                                <w:b/>
                                <w:bCs/>
                                <w:color w:val="000000"/>
                              </w:rPr>
                              <w:t>Fabio Sotero</w:t>
                            </w:r>
                          </w:p>
                          <w:p w14:paraId="54A981A9"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Superintendente de Suprimentos</w:t>
                            </w:r>
                          </w:p>
                          <w:p w14:paraId="05E00598"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hAnsi="Times New Roman" w:cs="Times New Roman"/>
                              </w:rPr>
                              <w:t>Diretoria Administrativa</w:t>
                            </w:r>
                          </w:p>
                          <w:p w14:paraId="7E43397C"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Mat. 3.300.016</w:t>
                            </w:r>
                          </w:p>
                          <w:p w14:paraId="74013CC2" w14:textId="77777777" w:rsidR="00617FB4" w:rsidRPr="00E93A38" w:rsidRDefault="00617FB4" w:rsidP="00617FB4">
                            <w:pPr>
                              <w:spacing w:after="0" w:line="240" w:lineRule="auto"/>
                              <w:jc w:val="center"/>
                              <w:rPr>
                                <w:rFonts w:ascii="Times New Roman" w:eastAsia="Times New Roman" w:hAnsi="Times New Roman" w:cs="Times New Roman"/>
                                <w:b/>
                                <w:color w:val="000000"/>
                              </w:rPr>
                            </w:pPr>
                          </w:p>
                          <w:p w14:paraId="6E84E246" w14:textId="77777777" w:rsidR="00617FB4" w:rsidRPr="00E93A38" w:rsidRDefault="00617FB4" w:rsidP="00617FB4">
                            <w:pPr>
                              <w:spacing w:after="0" w:line="240" w:lineRule="auto"/>
                              <w:jc w:val="right"/>
                              <w:rPr>
                                <w:rFonts w:ascii="Times New Roman" w:eastAsia="Times New Roman" w:hAnsi="Times New Roman" w:cs="Times New Roman"/>
                              </w:rPr>
                            </w:pPr>
                            <w:r w:rsidRPr="00E93A38">
                              <w:rPr>
                                <w:rFonts w:ascii="Times New Roman" w:eastAsia="Times New Roman" w:hAnsi="Times New Roman" w:cs="Times New Roman"/>
                                <w:b/>
                                <w:color w:val="000000"/>
                              </w:rPr>
                              <w:t>De acordo,</w:t>
                            </w:r>
                          </w:p>
                          <w:p w14:paraId="7AE984BF" w14:textId="77777777" w:rsidR="00617FB4" w:rsidRPr="00E93A38" w:rsidRDefault="00617FB4" w:rsidP="00617FB4">
                            <w:pPr>
                              <w:spacing w:after="0" w:line="240" w:lineRule="auto"/>
                              <w:jc w:val="right"/>
                              <w:rPr>
                                <w:rFonts w:ascii="Times New Roman" w:eastAsia="Times New Roman" w:hAnsi="Times New Roman" w:cs="Times New Roman"/>
                              </w:rPr>
                            </w:pPr>
                          </w:p>
                          <w:p w14:paraId="6B969430" w14:textId="77777777" w:rsidR="00617FB4" w:rsidRDefault="00617FB4" w:rsidP="00617FB4">
                            <w:pPr>
                              <w:spacing w:after="0" w:line="240" w:lineRule="auto"/>
                              <w:ind w:left="2832"/>
                              <w:jc w:val="right"/>
                              <w:rPr>
                                <w:rFonts w:ascii="Times New Roman" w:eastAsia="Times New Roman" w:hAnsi="Times New Roman" w:cs="Times New Roman"/>
                                <w:b/>
                                <w:color w:val="000000"/>
                              </w:rPr>
                            </w:pPr>
                          </w:p>
                          <w:p w14:paraId="0ABFD892" w14:textId="77777777" w:rsidR="00617FB4" w:rsidRPr="00E93A38" w:rsidRDefault="00617FB4" w:rsidP="00617FB4">
                            <w:pPr>
                              <w:spacing w:after="0" w:line="240" w:lineRule="auto"/>
                              <w:ind w:left="2832"/>
                              <w:jc w:val="right"/>
                              <w:rPr>
                                <w:rFonts w:ascii="Times New Roman" w:eastAsia="Times New Roman" w:hAnsi="Times New Roman" w:cs="Times New Roman"/>
                                <w:b/>
                                <w:color w:val="000000"/>
                              </w:rPr>
                            </w:pPr>
                          </w:p>
                          <w:p w14:paraId="7CE41880" w14:textId="77777777" w:rsidR="00617FB4" w:rsidRPr="00E93A38" w:rsidRDefault="00617FB4" w:rsidP="00617FB4">
                            <w:pPr>
                              <w:spacing w:after="0" w:line="240" w:lineRule="auto"/>
                              <w:ind w:left="2832"/>
                              <w:jc w:val="right"/>
                              <w:rPr>
                                <w:rFonts w:ascii="Times New Roman" w:eastAsia="Times New Roman" w:hAnsi="Times New Roman" w:cs="Times New Roman"/>
                              </w:rPr>
                            </w:pPr>
                            <w:r w:rsidRPr="00E93A38">
                              <w:rPr>
                                <w:rFonts w:ascii="Times New Roman" w:eastAsia="Times New Roman" w:hAnsi="Times New Roman" w:cs="Times New Roman"/>
                                <w:b/>
                                <w:color w:val="000000"/>
                              </w:rPr>
                              <w:t>Daniel Ferreira da Silva</w:t>
                            </w:r>
                          </w:p>
                          <w:p w14:paraId="558CE0EF" w14:textId="77777777" w:rsidR="00617FB4" w:rsidRPr="00E93A38" w:rsidRDefault="00617FB4" w:rsidP="00617FB4">
                            <w:pPr>
                              <w:spacing w:after="0" w:line="240" w:lineRule="auto"/>
                              <w:ind w:left="2832"/>
                              <w:jc w:val="right"/>
                              <w:rPr>
                                <w:rFonts w:ascii="Times New Roman" w:eastAsia="Times New Roman" w:hAnsi="Times New Roman" w:cs="Times New Roman"/>
                                <w:color w:val="000000"/>
                              </w:rPr>
                            </w:pPr>
                            <w:r w:rsidRPr="00E93A38">
                              <w:rPr>
                                <w:rFonts w:ascii="Times New Roman" w:eastAsia="Times New Roman" w:hAnsi="Times New Roman" w:cs="Times New Roman"/>
                                <w:color w:val="000000"/>
                              </w:rPr>
                              <w:t>Diretor Administrativo</w:t>
                            </w:r>
                          </w:p>
                          <w:p w14:paraId="189E032C" w14:textId="77777777" w:rsidR="00617FB4" w:rsidRPr="00E93A38" w:rsidRDefault="00617FB4" w:rsidP="00617FB4">
                            <w:pPr>
                              <w:spacing w:after="0" w:line="240" w:lineRule="auto"/>
                              <w:ind w:left="2832" w:firstLine="708"/>
                              <w:jc w:val="right"/>
                              <w:rPr>
                                <w:rFonts w:ascii="Times New Roman" w:eastAsia="Times New Roman" w:hAnsi="Times New Roman" w:cs="Times New Roman"/>
                                <w:color w:val="000000"/>
                              </w:rPr>
                            </w:pPr>
                            <w:r w:rsidRPr="00E93A38">
                              <w:rPr>
                                <w:rFonts w:ascii="Times New Roman" w:eastAsia="Times New Roman" w:hAnsi="Times New Roman" w:cs="Times New Roman"/>
                                <w:color w:val="000000"/>
                              </w:rPr>
                              <w:t>Mat. 3.300.002</w:t>
                            </w:r>
                          </w:p>
                          <w:p w14:paraId="00EC7A5E" w14:textId="77777777" w:rsidR="00617FB4" w:rsidRDefault="00617FB4" w:rsidP="00617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7431C" id="_x0000_t202" coordsize="21600,21600" o:spt="202" path="m,l,21600r21600,l21600,xe">
                <v:stroke joinstyle="miter"/>
                <v:path gradientshapeok="t" o:connecttype="rect"/>
              </v:shapetype>
              <v:shape id="Caixa de Texto 2" o:spid="_x0000_s1026" type="#_x0000_t202" style="position:absolute;left:0;text-align:left;margin-left:212.7pt;margin-top:459.75pt;width:274.5pt;height:23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" stroked="f">
                <v:textbox>
                  <w:txbxContent>
                    <w:p w14:paraId="2A0EE317" w14:textId="11F9D648" w:rsidR="00617FB4" w:rsidRPr="00E93A38" w:rsidRDefault="00617FB4" w:rsidP="00617FB4">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 xml:space="preserve">Maricá, </w:t>
                      </w:r>
                      <w:r w:rsidR="005A0C10">
                        <w:rPr>
                          <w:rFonts w:ascii="Times New Roman" w:eastAsia="Times New Roman" w:hAnsi="Times New Roman" w:cs="Times New Roman"/>
                          <w:color w:val="000000"/>
                        </w:rPr>
                        <w:t>1º</w:t>
                      </w:r>
                      <w:r w:rsidRPr="00E93A38">
                        <w:rPr>
                          <w:rFonts w:ascii="Times New Roman" w:eastAsia="Times New Roman" w:hAnsi="Times New Roman" w:cs="Times New Roman"/>
                          <w:color w:val="000000"/>
                        </w:rPr>
                        <w:t xml:space="preserve"> de </w:t>
                      </w:r>
                      <w:r w:rsidR="005A0C10">
                        <w:rPr>
                          <w:rFonts w:ascii="Times New Roman" w:eastAsia="Times New Roman" w:hAnsi="Times New Roman" w:cs="Times New Roman"/>
                          <w:color w:val="000000"/>
                        </w:rPr>
                        <w:t>março</w:t>
                      </w:r>
                      <w:r w:rsidRPr="00E93A38">
                        <w:rPr>
                          <w:rFonts w:ascii="Times New Roman" w:eastAsia="Times New Roman" w:hAnsi="Times New Roman" w:cs="Times New Roman"/>
                          <w:color w:val="000000"/>
                        </w:rPr>
                        <w:t xml:space="preserve"> de 202</w:t>
                      </w:r>
                      <w:r>
                        <w:rPr>
                          <w:rFonts w:ascii="Times New Roman" w:eastAsia="Times New Roman" w:hAnsi="Times New Roman" w:cs="Times New Roman"/>
                          <w:color w:val="000000"/>
                        </w:rPr>
                        <w:t>4</w:t>
                      </w:r>
                      <w:r w:rsidRPr="00E93A38">
                        <w:rPr>
                          <w:rFonts w:ascii="Times New Roman" w:eastAsia="Times New Roman" w:hAnsi="Times New Roman" w:cs="Times New Roman"/>
                          <w:color w:val="000000"/>
                        </w:rPr>
                        <w:t>.</w:t>
                      </w:r>
                    </w:p>
                    <w:p w14:paraId="182AC572" w14:textId="77777777" w:rsidR="00617FB4" w:rsidRPr="00E93A38" w:rsidRDefault="00617FB4" w:rsidP="00617FB4">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ind w:left="14"/>
                        <w:jc w:val="center"/>
                        <w:rPr>
                          <w:rFonts w:ascii="Times New Roman" w:eastAsia="Times New Roman" w:hAnsi="Times New Roman" w:cs="Times New Roman"/>
                          <w:b/>
                          <w:color w:val="000000"/>
                        </w:rPr>
                      </w:pPr>
                      <w:r w:rsidRPr="00E93A38">
                        <w:rPr>
                          <w:rFonts w:ascii="Times New Roman" w:eastAsia="Times New Roman" w:hAnsi="Times New Roman" w:cs="Times New Roman"/>
                          <w:b/>
                          <w:color w:val="000000"/>
                        </w:rPr>
                        <w:t>Responsável técnico,</w:t>
                      </w:r>
                    </w:p>
                    <w:p w14:paraId="3BE562F5" w14:textId="77777777" w:rsidR="00617FB4"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rPr>
                      </w:pPr>
                    </w:p>
                    <w:p w14:paraId="6A1221D9"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rPr>
                      </w:pPr>
                      <w:r w:rsidRPr="00E93A38">
                        <w:rPr>
                          <w:rFonts w:ascii="Times New Roman" w:eastAsia="Times New Roman" w:hAnsi="Times New Roman" w:cs="Times New Roman"/>
                          <w:b/>
                          <w:bCs/>
                          <w:color w:val="000000"/>
                        </w:rPr>
                        <w:t>Fabio Sotero</w:t>
                      </w:r>
                    </w:p>
                    <w:p w14:paraId="54A981A9"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Superintendente de Suprimentos</w:t>
                      </w:r>
                    </w:p>
                    <w:p w14:paraId="05E00598"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hAnsi="Times New Roman" w:cs="Times New Roman"/>
                        </w:rPr>
                        <w:t>Diretoria Administrativa</w:t>
                      </w:r>
                    </w:p>
                    <w:p w14:paraId="7E43397C" w14:textId="77777777" w:rsidR="00617FB4" w:rsidRPr="00E93A38" w:rsidRDefault="00617FB4" w:rsidP="00617FB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rPr>
                      </w:pPr>
                      <w:r w:rsidRPr="00E93A38">
                        <w:rPr>
                          <w:rFonts w:ascii="Times New Roman" w:eastAsia="Times New Roman" w:hAnsi="Times New Roman" w:cs="Times New Roman"/>
                          <w:color w:val="000000"/>
                        </w:rPr>
                        <w:t>Mat. 3.300.016</w:t>
                      </w:r>
                    </w:p>
                    <w:p w14:paraId="74013CC2" w14:textId="77777777" w:rsidR="00617FB4" w:rsidRPr="00E93A38" w:rsidRDefault="00617FB4" w:rsidP="00617FB4">
                      <w:pPr>
                        <w:spacing w:after="0" w:line="240" w:lineRule="auto"/>
                        <w:jc w:val="center"/>
                        <w:rPr>
                          <w:rFonts w:ascii="Times New Roman" w:eastAsia="Times New Roman" w:hAnsi="Times New Roman" w:cs="Times New Roman"/>
                          <w:b/>
                          <w:color w:val="000000"/>
                        </w:rPr>
                      </w:pPr>
                    </w:p>
                    <w:p w14:paraId="6E84E246" w14:textId="77777777" w:rsidR="00617FB4" w:rsidRPr="00E93A38" w:rsidRDefault="00617FB4" w:rsidP="00617FB4">
                      <w:pPr>
                        <w:spacing w:after="0" w:line="240" w:lineRule="auto"/>
                        <w:jc w:val="right"/>
                        <w:rPr>
                          <w:rFonts w:ascii="Times New Roman" w:eastAsia="Times New Roman" w:hAnsi="Times New Roman" w:cs="Times New Roman"/>
                        </w:rPr>
                      </w:pPr>
                      <w:r w:rsidRPr="00E93A38">
                        <w:rPr>
                          <w:rFonts w:ascii="Times New Roman" w:eastAsia="Times New Roman" w:hAnsi="Times New Roman" w:cs="Times New Roman"/>
                          <w:b/>
                          <w:color w:val="000000"/>
                        </w:rPr>
                        <w:t>De acordo,</w:t>
                      </w:r>
                    </w:p>
                    <w:p w14:paraId="7AE984BF" w14:textId="77777777" w:rsidR="00617FB4" w:rsidRPr="00E93A38" w:rsidRDefault="00617FB4" w:rsidP="00617FB4">
                      <w:pPr>
                        <w:spacing w:after="0" w:line="240" w:lineRule="auto"/>
                        <w:jc w:val="right"/>
                        <w:rPr>
                          <w:rFonts w:ascii="Times New Roman" w:eastAsia="Times New Roman" w:hAnsi="Times New Roman" w:cs="Times New Roman"/>
                        </w:rPr>
                      </w:pPr>
                    </w:p>
                    <w:p w14:paraId="6B969430" w14:textId="77777777" w:rsidR="00617FB4" w:rsidRDefault="00617FB4" w:rsidP="00617FB4">
                      <w:pPr>
                        <w:spacing w:after="0" w:line="240" w:lineRule="auto"/>
                        <w:ind w:left="2832"/>
                        <w:jc w:val="right"/>
                        <w:rPr>
                          <w:rFonts w:ascii="Times New Roman" w:eastAsia="Times New Roman" w:hAnsi="Times New Roman" w:cs="Times New Roman"/>
                          <w:b/>
                          <w:color w:val="000000"/>
                        </w:rPr>
                      </w:pPr>
                    </w:p>
                    <w:p w14:paraId="0ABFD892" w14:textId="77777777" w:rsidR="00617FB4" w:rsidRPr="00E93A38" w:rsidRDefault="00617FB4" w:rsidP="00617FB4">
                      <w:pPr>
                        <w:spacing w:after="0" w:line="240" w:lineRule="auto"/>
                        <w:ind w:left="2832"/>
                        <w:jc w:val="right"/>
                        <w:rPr>
                          <w:rFonts w:ascii="Times New Roman" w:eastAsia="Times New Roman" w:hAnsi="Times New Roman" w:cs="Times New Roman"/>
                          <w:b/>
                          <w:color w:val="000000"/>
                        </w:rPr>
                      </w:pPr>
                    </w:p>
                    <w:p w14:paraId="7CE41880" w14:textId="77777777" w:rsidR="00617FB4" w:rsidRPr="00E93A38" w:rsidRDefault="00617FB4" w:rsidP="00617FB4">
                      <w:pPr>
                        <w:spacing w:after="0" w:line="240" w:lineRule="auto"/>
                        <w:ind w:left="2832"/>
                        <w:jc w:val="right"/>
                        <w:rPr>
                          <w:rFonts w:ascii="Times New Roman" w:eastAsia="Times New Roman" w:hAnsi="Times New Roman" w:cs="Times New Roman"/>
                        </w:rPr>
                      </w:pPr>
                      <w:r w:rsidRPr="00E93A38">
                        <w:rPr>
                          <w:rFonts w:ascii="Times New Roman" w:eastAsia="Times New Roman" w:hAnsi="Times New Roman" w:cs="Times New Roman"/>
                          <w:b/>
                          <w:color w:val="000000"/>
                        </w:rPr>
                        <w:t>Daniel Ferreira da Silva</w:t>
                      </w:r>
                    </w:p>
                    <w:p w14:paraId="558CE0EF" w14:textId="77777777" w:rsidR="00617FB4" w:rsidRPr="00E93A38" w:rsidRDefault="00617FB4" w:rsidP="00617FB4">
                      <w:pPr>
                        <w:spacing w:after="0" w:line="240" w:lineRule="auto"/>
                        <w:ind w:left="2832"/>
                        <w:jc w:val="right"/>
                        <w:rPr>
                          <w:rFonts w:ascii="Times New Roman" w:eastAsia="Times New Roman" w:hAnsi="Times New Roman" w:cs="Times New Roman"/>
                          <w:color w:val="000000"/>
                        </w:rPr>
                      </w:pPr>
                      <w:r w:rsidRPr="00E93A38">
                        <w:rPr>
                          <w:rFonts w:ascii="Times New Roman" w:eastAsia="Times New Roman" w:hAnsi="Times New Roman" w:cs="Times New Roman"/>
                          <w:color w:val="000000"/>
                        </w:rPr>
                        <w:t>Diretor Administrativo</w:t>
                      </w:r>
                    </w:p>
                    <w:p w14:paraId="189E032C" w14:textId="77777777" w:rsidR="00617FB4" w:rsidRPr="00E93A38" w:rsidRDefault="00617FB4" w:rsidP="00617FB4">
                      <w:pPr>
                        <w:spacing w:after="0" w:line="240" w:lineRule="auto"/>
                        <w:ind w:left="2832" w:firstLine="708"/>
                        <w:jc w:val="right"/>
                        <w:rPr>
                          <w:rFonts w:ascii="Times New Roman" w:eastAsia="Times New Roman" w:hAnsi="Times New Roman" w:cs="Times New Roman"/>
                          <w:color w:val="000000"/>
                        </w:rPr>
                      </w:pPr>
                      <w:r w:rsidRPr="00E93A38">
                        <w:rPr>
                          <w:rFonts w:ascii="Times New Roman" w:eastAsia="Times New Roman" w:hAnsi="Times New Roman" w:cs="Times New Roman"/>
                          <w:color w:val="000000"/>
                        </w:rPr>
                        <w:t>Mat. 3.300.002</w:t>
                      </w:r>
                    </w:p>
                    <w:p w14:paraId="00EC7A5E" w14:textId="77777777" w:rsidR="00617FB4" w:rsidRDefault="00617FB4" w:rsidP="00617FB4"/>
                  </w:txbxContent>
                </v:textbox>
              </v:shape>
            </w:pict>
          </mc:Fallback>
        </mc:AlternateContent>
      </w:r>
      <w:r>
        <w:rPr>
          <w:noProof/>
        </w:rPr>
        <w:drawing>
          <wp:anchor distT="0" distB="0" distL="114300" distR="114300" simplePos="0" relativeHeight="251660288" behindDoc="0" locked="0" layoutInCell="1" allowOverlap="1" wp14:anchorId="433223F7" wp14:editId="759A9D1C">
            <wp:simplePos x="0" y="0"/>
            <wp:positionH relativeFrom="page">
              <wp:posOffset>161925</wp:posOffset>
            </wp:positionH>
            <wp:positionV relativeFrom="paragraph">
              <wp:posOffset>285115</wp:posOffset>
            </wp:positionV>
            <wp:extent cx="7305675" cy="8220075"/>
            <wp:effectExtent l="0" t="0" r="9525" b="9525"/>
            <wp:wrapThrough wrapText="bothSides">
              <wp:wrapPolygon edited="0">
                <wp:start x="0" y="0"/>
                <wp:lineTo x="0" y="21575"/>
                <wp:lineTo x="21572" y="21575"/>
                <wp:lineTo x="21572" y="0"/>
                <wp:lineTo x="0" y="0"/>
              </wp:wrapPolygon>
            </wp:wrapThrough>
            <wp:docPr id="68" name="image6.png"/>
            <wp:cNvGraphicFramePr/>
            <a:graphic xmlns:a="http://schemas.openxmlformats.org/drawingml/2006/main">
              <a:graphicData uri="http://schemas.openxmlformats.org/drawingml/2006/picture">
                <pic:pic xmlns:pic="http://schemas.openxmlformats.org/drawingml/2006/picture">
                  <pic:nvPicPr>
                    <pic:cNvPr id="68" name="image6.png"/>
                    <pic:cNvPicPr/>
                  </pic:nvPicPr>
                  <pic:blipFill>
                    <a:blip r:embed="rId17">
                      <a:extLst>
                        <a:ext uri="{28A0092B-C50C-407E-A947-70E740481C1C}">
                          <a14:useLocalDpi xmlns:a14="http://schemas.microsoft.com/office/drawing/2010/main" val="0"/>
                        </a:ext>
                      </a:extLst>
                    </a:blip>
                    <a:srcRect/>
                    <a:stretch>
                      <a:fillRect/>
                    </a:stretch>
                  </pic:blipFill>
                  <pic:spPr>
                    <a:xfrm>
                      <a:off x="0" y="0"/>
                      <a:ext cx="7305675" cy="8220075"/>
                    </a:xfrm>
                    <a:prstGeom prst="rect">
                      <a:avLst/>
                    </a:prstGeom>
                    <a:ln/>
                  </pic:spPr>
                </pic:pic>
              </a:graphicData>
            </a:graphic>
            <wp14:sizeRelH relativeFrom="margin">
              <wp14:pctWidth>0</wp14:pctWidth>
            </wp14:sizeRelH>
            <wp14:sizeRelV relativeFrom="margin">
              <wp14:pctHeight>0</wp14:pctHeight>
            </wp14:sizeRelV>
          </wp:anchor>
        </w:drawing>
      </w:r>
    </w:p>
    <w:p w14:paraId="30FD22B0" w14:textId="77777777" w:rsidR="00617FB4" w:rsidRDefault="00617FB4" w:rsidP="001F73AD">
      <w:pPr>
        <w:spacing w:after="0" w:line="240" w:lineRule="auto"/>
        <w:jc w:val="right"/>
        <w:rPr>
          <w:rFonts w:ascii="Times New Roman" w:eastAsia="Times New Roman" w:hAnsi="Times New Roman" w:cs="Times New Roman"/>
          <w:color w:val="000000"/>
          <w:sz w:val="24"/>
          <w:szCs w:val="24"/>
        </w:rPr>
      </w:pPr>
    </w:p>
    <w:sectPr w:rsidR="00617FB4" w:rsidSect="00661044">
      <w:headerReference w:type="default" r:id="rId18"/>
      <w:footerReference w:type="default" r:id="rId19"/>
      <w:pgSz w:w="11906" w:h="16838"/>
      <w:pgMar w:top="962" w:right="1134" w:bottom="567" w:left="1701" w:header="0" w:footer="0" w:gutter="0"/>
      <w:pgNumType w:start="98"/>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A026" w14:textId="77777777" w:rsidR="00300531" w:rsidRDefault="00300531" w:rsidP="00640DBD">
      <w:pPr>
        <w:spacing w:after="0" w:line="240" w:lineRule="auto"/>
      </w:pPr>
      <w:r>
        <w:separator/>
      </w:r>
    </w:p>
  </w:endnote>
  <w:endnote w:type="continuationSeparator" w:id="0">
    <w:p w14:paraId="14DA27DD" w14:textId="77777777" w:rsidR="00300531" w:rsidRDefault="00300531"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dobe Fan Heiti Std B">
    <w:altName w:val="Yu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A510" w14:textId="77777777" w:rsidR="000F4EE7" w:rsidRDefault="000F4EE7">
    <w:pPr>
      <w:pStyle w:val="Rodap"/>
    </w:pPr>
  </w:p>
  <w:p w14:paraId="4D8EFE8C" w14:textId="77777777" w:rsidR="000F4EE7" w:rsidRDefault="000F4E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DA6C" w14:textId="77777777" w:rsidR="00300531" w:rsidRDefault="00300531" w:rsidP="00640DBD">
      <w:pPr>
        <w:spacing w:after="0" w:line="240" w:lineRule="auto"/>
      </w:pPr>
      <w:r>
        <w:separator/>
      </w:r>
    </w:p>
  </w:footnote>
  <w:footnote w:type="continuationSeparator" w:id="0">
    <w:p w14:paraId="209BE0AD" w14:textId="77777777" w:rsidR="00300531" w:rsidRDefault="00300531" w:rsidP="00640DBD">
      <w:pPr>
        <w:spacing w:after="0" w:line="240" w:lineRule="auto"/>
      </w:pPr>
      <w:r>
        <w:continuationSeparator/>
      </w:r>
    </w:p>
  </w:footnote>
  <w:footnote w:id="1">
    <w:p w14:paraId="27D9FB8E" w14:textId="77777777" w:rsidR="00781822" w:rsidRPr="00D2364E" w:rsidRDefault="00781822" w:rsidP="00781822">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70942E68" w14:textId="77777777" w:rsidR="00781822" w:rsidRDefault="00781822" w:rsidP="00781822">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6CE0A168" w14:textId="77777777" w:rsidR="0036179B" w:rsidRPr="009E4C68" w:rsidRDefault="0036179B" w:rsidP="0036179B">
      <w:pPr>
        <w:pStyle w:val="Textodenotaderodap"/>
        <w:rPr>
          <w:rFonts w:ascii="Times New Roman" w:hAnsi="Times New Roman" w:cs="Times New Roman"/>
        </w:rPr>
      </w:pPr>
      <w:r w:rsidRPr="009E4C68">
        <w:rPr>
          <w:rStyle w:val="Refdenotaderodap"/>
          <w:rFonts w:ascii="Times New Roman" w:hAnsi="Times New Roman" w:cs="Times New Roman"/>
        </w:rPr>
        <w:footnoteRef/>
      </w:r>
      <w:r w:rsidRPr="009E4C68">
        <w:rPr>
          <w:rFonts w:ascii="Times New Roman" w:hAnsi="Times New Roman" w:cs="Times New Roman"/>
        </w:rPr>
        <w:t xml:space="preserve"> É de salientar que o termo ‘remessa única’ refere-se ao modo de entrega da quantidade de itens estabelecidas no contrato decorrente da ata de registro de preços.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1E4" w14:textId="0682DE2B" w:rsidR="000F4EE7" w:rsidRDefault="00203CF7"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bookmarkStart w:id="22" w:name="_Hlk132636522"/>
    <w:r>
      <w:rPr>
        <w:noProof/>
        <w:sz w:val="24"/>
        <w:szCs w:val="20"/>
      </w:rPr>
      <w:pict w14:anchorId="0AA3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alt="" style="position:absolute;left:0;text-align:left;margin-left:-85.8pt;margin-top:-85.05pt;width:595.45pt;height:841.9pt;z-index:-251658240;mso-position-horizontal-relative:margin;mso-position-vertical-relative:margin">
          <v:imagedata r:id="rId1" o:title="image2"/>
          <w10:wrap anchorx="margin" anchory="margin"/>
        </v:shape>
      </w:pict>
    </w:r>
  </w:p>
  <w:p w14:paraId="448F2132" w14:textId="653AB624" w:rsidR="000F4EE7" w:rsidRDefault="000F4EE7"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7216" behindDoc="0" locked="0" layoutInCell="1" allowOverlap="1" wp14:anchorId="6FA03DA8" wp14:editId="5A430ED9">
              <wp:simplePos x="0" y="0"/>
              <wp:positionH relativeFrom="column">
                <wp:posOffset>4044314</wp:posOffset>
              </wp:positionH>
              <wp:positionV relativeFrom="paragraph">
                <wp:posOffset>78105</wp:posOffset>
              </wp:positionV>
              <wp:extent cx="1666875" cy="762000"/>
              <wp:effectExtent l="0" t="0" r="28575" b="19050"/>
              <wp:wrapNone/>
              <wp:docPr id="698502621" name="Caixa de Texto 1"/>
              <wp:cNvGraphicFramePr/>
              <a:graphic xmlns:a="http://schemas.openxmlformats.org/drawingml/2006/main">
                <a:graphicData uri="http://schemas.microsoft.com/office/word/2010/wordprocessingShape">
                  <wps:wsp>
                    <wps:cNvSpPr txBox="1"/>
                    <wps:spPr>
                      <a:xfrm>
                        <a:off x="0" y="0"/>
                        <a:ext cx="1666875" cy="762000"/>
                      </a:xfrm>
                      <a:prstGeom prst="rect">
                        <a:avLst/>
                      </a:prstGeom>
                      <a:solidFill>
                        <a:schemeClr val="lt1"/>
                      </a:solidFill>
                      <a:ln w="6350">
                        <a:solidFill>
                          <a:prstClr val="black"/>
                        </a:solidFill>
                      </a:ln>
                    </wps:spPr>
                    <wps:txb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0BC035C7" w:rsidR="000F4EE7" w:rsidRPr="00C20CD0" w:rsidRDefault="000F4EE7" w:rsidP="00CC45D7">
                          <w:pPr>
                            <w:pStyle w:val="NormalWeb"/>
                            <w:spacing w:before="0" w:after="0"/>
                            <w:rPr>
                              <w:sz w:val="18"/>
                              <w:szCs w:val="18"/>
                            </w:rPr>
                          </w:pPr>
                          <w:r w:rsidRPr="00C20CD0">
                            <w:rPr>
                              <w:sz w:val="18"/>
                              <w:szCs w:val="18"/>
                            </w:rPr>
                            <w:t xml:space="preserve">Processo nº: </w:t>
                          </w:r>
                          <w:r w:rsidR="00036546">
                            <w:rPr>
                              <w:sz w:val="18"/>
                              <w:szCs w:val="18"/>
                            </w:rPr>
                            <w:t>24142</w:t>
                          </w:r>
                          <w:r w:rsidRPr="00C20CD0">
                            <w:rPr>
                              <w:sz w:val="18"/>
                              <w:szCs w:val="18"/>
                            </w:rPr>
                            <w:t>/2023</w:t>
                          </w:r>
                        </w:p>
                        <w:p w14:paraId="7ADB9ED5" w14:textId="298568F2" w:rsidR="000F4EE7" w:rsidRPr="00C20CD0" w:rsidRDefault="000F4EE7" w:rsidP="00CC45D7">
                          <w:pPr>
                            <w:pStyle w:val="NormalWeb"/>
                            <w:spacing w:before="0" w:after="0"/>
                            <w:rPr>
                              <w:sz w:val="18"/>
                              <w:szCs w:val="18"/>
                            </w:rPr>
                          </w:pPr>
                          <w:bookmarkStart w:id="23" w:name="_Hlk137629974"/>
                          <w:r w:rsidRPr="00C20CD0">
                            <w:rPr>
                              <w:sz w:val="18"/>
                              <w:szCs w:val="18"/>
                            </w:rPr>
                            <w:t xml:space="preserve">Data </w:t>
                          </w:r>
                          <w:bookmarkEnd w:id="23"/>
                          <w:r w:rsidRPr="00C20CD0">
                            <w:rPr>
                              <w:sz w:val="18"/>
                              <w:szCs w:val="18"/>
                            </w:rPr>
                            <w:t xml:space="preserve">do Início: </w:t>
                          </w:r>
                          <w:r>
                            <w:rPr>
                              <w:sz w:val="18"/>
                              <w:szCs w:val="18"/>
                            </w:rPr>
                            <w:t>2</w:t>
                          </w:r>
                          <w:r w:rsidR="00036546">
                            <w:rPr>
                              <w:sz w:val="18"/>
                              <w:szCs w:val="18"/>
                            </w:rPr>
                            <w:t>7</w:t>
                          </w:r>
                          <w:r w:rsidRPr="00C20CD0">
                            <w:rPr>
                              <w:sz w:val="18"/>
                              <w:szCs w:val="18"/>
                            </w:rPr>
                            <w:t>/</w:t>
                          </w:r>
                          <w:r w:rsidR="00036546">
                            <w:rPr>
                              <w:sz w:val="18"/>
                              <w:szCs w:val="18"/>
                            </w:rPr>
                            <w:t>11</w:t>
                          </w:r>
                          <w:r w:rsidRPr="00C20CD0">
                            <w:rPr>
                              <w:sz w:val="18"/>
                              <w:szCs w:val="18"/>
                            </w:rPr>
                            <w:t>/2023</w:t>
                          </w:r>
                        </w:p>
                        <w:p w14:paraId="1F382C3A" w14:textId="7F07B0AC" w:rsidR="000F4EE7" w:rsidRDefault="000F4EE7" w:rsidP="003D52F6">
                          <w:pPr>
                            <w:pStyle w:val="NormalWeb"/>
                            <w:spacing w:before="0" w:after="0"/>
                          </w:pPr>
                          <w:r w:rsidRPr="000B283B">
                            <w:rPr>
                              <w:sz w:val="18"/>
                              <w:szCs w:val="18"/>
                            </w:rPr>
                            <w:t>Rubrica:               Folha:</w:t>
                          </w:r>
                          <w:r w:rsidR="00C06EF0">
                            <w:rPr>
                              <w:sz w:val="18"/>
                              <w:szCs w:val="18"/>
                            </w:rPr>
                            <w:t xml:space="preserve"> </w:t>
                          </w:r>
                          <w:r w:rsidR="00661044" w:rsidRPr="00661044">
                            <w:rPr>
                              <w:sz w:val="18"/>
                              <w:szCs w:val="18"/>
                            </w:rPr>
                            <w:fldChar w:fldCharType="begin"/>
                          </w:r>
                          <w:r w:rsidR="00661044" w:rsidRPr="00661044">
                            <w:rPr>
                              <w:sz w:val="18"/>
                              <w:szCs w:val="18"/>
                            </w:rPr>
                            <w:instrText>PAGE   \* MERGEFORMAT</w:instrText>
                          </w:r>
                          <w:r w:rsidR="00661044" w:rsidRPr="00661044">
                            <w:rPr>
                              <w:sz w:val="18"/>
                              <w:szCs w:val="18"/>
                            </w:rPr>
                            <w:fldChar w:fldCharType="separate"/>
                          </w:r>
                          <w:r w:rsidR="00661044" w:rsidRPr="00661044">
                            <w:rPr>
                              <w:sz w:val="18"/>
                              <w:szCs w:val="18"/>
                            </w:rPr>
                            <w:t>1</w:t>
                          </w:r>
                          <w:r w:rsidR="00661044" w:rsidRPr="00661044">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3DA8" id="_x0000_t202" coordsize="21600,21600" o:spt="202" path="m,l,21600r21600,l21600,xe">
              <v:stroke joinstyle="miter"/>
              <v:path gradientshapeok="t" o:connecttype="rect"/>
            </v:shapetype>
            <v:shape id="Caixa de Texto 1" o:spid="_x0000_s1027" type="#_x0000_t202" style="position:absolute;left:0;text-align:left;margin-left:318.45pt;margin-top:6.15pt;width:131.2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" fillcolor="white [3201]" strokeweight=".5pt">
              <v:textbo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0BC035C7" w:rsidR="000F4EE7" w:rsidRPr="00C20CD0" w:rsidRDefault="000F4EE7" w:rsidP="00CC45D7">
                    <w:pPr>
                      <w:pStyle w:val="NormalWeb"/>
                      <w:spacing w:before="0" w:after="0"/>
                      <w:rPr>
                        <w:sz w:val="18"/>
                        <w:szCs w:val="18"/>
                      </w:rPr>
                    </w:pPr>
                    <w:r w:rsidRPr="00C20CD0">
                      <w:rPr>
                        <w:sz w:val="18"/>
                        <w:szCs w:val="18"/>
                      </w:rPr>
                      <w:t xml:space="preserve">Processo nº: </w:t>
                    </w:r>
                    <w:r w:rsidR="00036546">
                      <w:rPr>
                        <w:sz w:val="18"/>
                        <w:szCs w:val="18"/>
                      </w:rPr>
                      <w:t>24142</w:t>
                    </w:r>
                    <w:r w:rsidRPr="00C20CD0">
                      <w:rPr>
                        <w:sz w:val="18"/>
                        <w:szCs w:val="18"/>
                      </w:rPr>
                      <w:t>/2023</w:t>
                    </w:r>
                  </w:p>
                  <w:p w14:paraId="7ADB9ED5" w14:textId="298568F2" w:rsidR="000F4EE7" w:rsidRPr="00C20CD0" w:rsidRDefault="000F4EE7" w:rsidP="00CC45D7">
                    <w:pPr>
                      <w:pStyle w:val="NormalWeb"/>
                      <w:spacing w:before="0" w:after="0"/>
                      <w:rPr>
                        <w:sz w:val="18"/>
                        <w:szCs w:val="18"/>
                      </w:rPr>
                    </w:pPr>
                    <w:bookmarkStart w:id="24" w:name="_Hlk137629974"/>
                    <w:r w:rsidRPr="00C20CD0">
                      <w:rPr>
                        <w:sz w:val="18"/>
                        <w:szCs w:val="18"/>
                      </w:rPr>
                      <w:t xml:space="preserve">Data </w:t>
                    </w:r>
                    <w:bookmarkEnd w:id="24"/>
                    <w:r w:rsidRPr="00C20CD0">
                      <w:rPr>
                        <w:sz w:val="18"/>
                        <w:szCs w:val="18"/>
                      </w:rPr>
                      <w:t xml:space="preserve">do Início: </w:t>
                    </w:r>
                    <w:r>
                      <w:rPr>
                        <w:sz w:val="18"/>
                        <w:szCs w:val="18"/>
                      </w:rPr>
                      <w:t>2</w:t>
                    </w:r>
                    <w:r w:rsidR="00036546">
                      <w:rPr>
                        <w:sz w:val="18"/>
                        <w:szCs w:val="18"/>
                      </w:rPr>
                      <w:t>7</w:t>
                    </w:r>
                    <w:r w:rsidRPr="00C20CD0">
                      <w:rPr>
                        <w:sz w:val="18"/>
                        <w:szCs w:val="18"/>
                      </w:rPr>
                      <w:t>/</w:t>
                    </w:r>
                    <w:r w:rsidR="00036546">
                      <w:rPr>
                        <w:sz w:val="18"/>
                        <w:szCs w:val="18"/>
                      </w:rPr>
                      <w:t>11</w:t>
                    </w:r>
                    <w:r w:rsidRPr="00C20CD0">
                      <w:rPr>
                        <w:sz w:val="18"/>
                        <w:szCs w:val="18"/>
                      </w:rPr>
                      <w:t>/2023</w:t>
                    </w:r>
                  </w:p>
                  <w:p w14:paraId="1F382C3A" w14:textId="7F07B0AC" w:rsidR="000F4EE7" w:rsidRDefault="000F4EE7" w:rsidP="003D52F6">
                    <w:pPr>
                      <w:pStyle w:val="NormalWeb"/>
                      <w:spacing w:before="0" w:after="0"/>
                    </w:pPr>
                    <w:r w:rsidRPr="000B283B">
                      <w:rPr>
                        <w:sz w:val="18"/>
                        <w:szCs w:val="18"/>
                      </w:rPr>
                      <w:t>Rubrica:               Folha:</w:t>
                    </w:r>
                    <w:r w:rsidR="00C06EF0">
                      <w:rPr>
                        <w:sz w:val="18"/>
                        <w:szCs w:val="18"/>
                      </w:rPr>
                      <w:t xml:space="preserve"> </w:t>
                    </w:r>
                    <w:r w:rsidR="00661044" w:rsidRPr="00661044">
                      <w:rPr>
                        <w:sz w:val="18"/>
                        <w:szCs w:val="18"/>
                      </w:rPr>
                      <w:fldChar w:fldCharType="begin"/>
                    </w:r>
                    <w:r w:rsidR="00661044" w:rsidRPr="00661044">
                      <w:rPr>
                        <w:sz w:val="18"/>
                        <w:szCs w:val="18"/>
                      </w:rPr>
                      <w:instrText>PAGE   \* MERGEFORMAT</w:instrText>
                    </w:r>
                    <w:r w:rsidR="00661044" w:rsidRPr="00661044">
                      <w:rPr>
                        <w:sz w:val="18"/>
                        <w:szCs w:val="18"/>
                      </w:rPr>
                      <w:fldChar w:fldCharType="separate"/>
                    </w:r>
                    <w:r w:rsidR="00661044" w:rsidRPr="00661044">
                      <w:rPr>
                        <w:sz w:val="18"/>
                        <w:szCs w:val="18"/>
                      </w:rPr>
                      <w:t>1</w:t>
                    </w:r>
                    <w:r w:rsidR="00661044" w:rsidRPr="00661044">
                      <w:rPr>
                        <w:sz w:val="18"/>
                        <w:szCs w:val="18"/>
                      </w:rPr>
                      <w:fldChar w:fldCharType="end"/>
                    </w:r>
                  </w:p>
                </w:txbxContent>
              </v:textbox>
            </v:shape>
          </w:pict>
        </mc:Fallback>
      </mc:AlternateContent>
    </w:r>
  </w:p>
  <w:p w14:paraId="04748085" w14:textId="3AC92B9A" w:rsidR="000F4EE7" w:rsidRDefault="000F4EE7" w:rsidP="007E3116">
    <w:pPr>
      <w:pBdr>
        <w:top w:val="nil"/>
        <w:left w:val="nil"/>
        <w:bottom w:val="nil"/>
        <w:right w:val="nil"/>
        <w:between w:val="nil"/>
      </w:pBdr>
      <w:tabs>
        <w:tab w:val="center" w:pos="4252"/>
        <w:tab w:val="left" w:pos="10875"/>
      </w:tabs>
      <w:spacing w:after="0" w:line="240" w:lineRule="auto"/>
      <w:ind w:firstLine="1701"/>
      <w:rPr>
        <w:rFonts w:ascii="Times New Roman" w:eastAsia="Times New Roman" w:hAnsi="Times New Roman" w:cs="Times New Roman"/>
        <w:sz w:val="18"/>
        <w:szCs w:val="18"/>
      </w:rPr>
    </w:pPr>
    <w:r>
      <w:rPr>
        <w:rFonts w:ascii="Times New Roman" w:eastAsia="Times New Roman" w:hAnsi="Times New Roman" w:cs="Times New Roman"/>
        <w:sz w:val="18"/>
        <w:szCs w:val="18"/>
      </w:rPr>
      <w:t>FUNDAÇÃO ESTATAL DE SAÚDE DE MARICÁ</w:t>
    </w:r>
  </w:p>
  <w:p w14:paraId="0473314E" w14:textId="0D62B4D8" w:rsidR="000F4EE7" w:rsidRDefault="000F4EE7" w:rsidP="00CC45D7">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DIRETORIA ADMINISTRATIVA</w:t>
    </w:r>
  </w:p>
  <w:p w14:paraId="66729E91" w14:textId="70FBCA0A" w:rsidR="00C06EF0" w:rsidRDefault="000F4EE7" w:rsidP="002473F3">
    <w:pPr>
      <w:pStyle w:val="Cabealho"/>
      <w:spacing w:after="0" w:line="240" w:lineRule="auto"/>
      <w:ind w:left="1701" w:right="2552"/>
      <w:rPr>
        <w:sz w:val="18"/>
        <w:szCs w:val="18"/>
      </w:rPr>
    </w:pPr>
    <w:r>
      <w:rPr>
        <w:sz w:val="18"/>
        <w:szCs w:val="18"/>
      </w:rPr>
      <w:t>SUPERINTENDÊNCIA</w:t>
    </w:r>
    <w:bookmarkEnd w:id="22"/>
    <w:r>
      <w:rPr>
        <w:sz w:val="18"/>
        <w:szCs w:val="18"/>
      </w:rPr>
      <w:t xml:space="preserve"> DE PROCESSOS, </w:t>
    </w:r>
  </w:p>
  <w:p w14:paraId="1FDF486E" w14:textId="5D0A1273" w:rsidR="000F4EE7" w:rsidRDefault="000F4EE7" w:rsidP="002473F3">
    <w:pPr>
      <w:pStyle w:val="Cabealho"/>
      <w:spacing w:after="0" w:line="240" w:lineRule="auto"/>
      <w:ind w:left="1701" w:right="2552"/>
      <w:rPr>
        <w:sz w:val="18"/>
        <w:szCs w:val="18"/>
      </w:rPr>
    </w:pPr>
    <w:r>
      <w:rPr>
        <w:sz w:val="18"/>
        <w:szCs w:val="18"/>
      </w:rPr>
      <w:t>CONTRATOS E PAGAMENTOS</w:t>
    </w:r>
  </w:p>
  <w:p w14:paraId="6AFF0170" w14:textId="0417CB4F" w:rsidR="000F4EE7" w:rsidRPr="00CC45D7" w:rsidRDefault="000F4EE7" w:rsidP="00CC45D7">
    <w:pPr>
      <w:pStyle w:val="Cabealho"/>
      <w:ind w:left="1701" w:right="2550"/>
    </w:pPr>
    <w:r>
      <w:rPr>
        <w:sz w:val="18"/>
        <w:szCs w:val="18"/>
      </w:rPr>
      <w:t>GERÊNCIA DE INSTRUÇÃO PROCESSUAL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7B45"/>
    <w:multiLevelType w:val="multilevel"/>
    <w:tmpl w:val="5636A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F45EB"/>
    <w:multiLevelType w:val="multilevel"/>
    <w:tmpl w:val="36CA3BC0"/>
    <w:lvl w:ilvl="0">
      <w:start w:val="4"/>
      <w:numFmt w:val="decimal"/>
      <w:lvlText w:val="%1."/>
      <w:lvlJc w:val="left"/>
      <w:pPr>
        <w:ind w:left="540" w:hanging="540"/>
      </w:pPr>
      <w:rPr>
        <w:rFonts w:hint="default"/>
      </w:rPr>
    </w:lvl>
    <w:lvl w:ilvl="1">
      <w:start w:val="7"/>
      <w:numFmt w:val="decimal"/>
      <w:lvlText w:val="%1.%2."/>
      <w:lvlJc w:val="left"/>
      <w:pPr>
        <w:ind w:left="753" w:hanging="54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FB14B66"/>
    <w:multiLevelType w:val="multilevel"/>
    <w:tmpl w:val="92483C7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FC6BD1"/>
    <w:multiLevelType w:val="multilevel"/>
    <w:tmpl w:val="F1749064"/>
    <w:lvl w:ilvl="0">
      <w:start w:val="16"/>
      <w:numFmt w:val="decimal"/>
      <w:lvlText w:val="%1."/>
      <w:lvlJc w:val="left"/>
      <w:pPr>
        <w:ind w:left="660" w:hanging="660"/>
      </w:pPr>
      <w:rPr>
        <w:rFonts w:hint="default"/>
        <w:b/>
      </w:rPr>
    </w:lvl>
    <w:lvl w:ilvl="1">
      <w:start w:val="2"/>
      <w:numFmt w:val="decimal"/>
      <w:lvlText w:val="%1.%2."/>
      <w:lvlJc w:val="left"/>
      <w:pPr>
        <w:ind w:left="943" w:hanging="660"/>
      </w:pPr>
      <w:rPr>
        <w:rFonts w:hint="default"/>
        <w:b w:val="0"/>
        <w:bCs/>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 w15:restartNumberingAfterBreak="0">
    <w:nsid w:val="33C253F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D23EC1"/>
    <w:multiLevelType w:val="hybridMultilevel"/>
    <w:tmpl w:val="CF5EDDC0"/>
    <w:lvl w:ilvl="0" w:tplc="A80C5D12">
      <w:start w:val="1"/>
      <w:numFmt w:val="lowerRoman"/>
      <w:lvlText w:val="%1."/>
      <w:lvlJc w:val="left"/>
      <w:pPr>
        <w:ind w:left="1080" w:hanging="720"/>
      </w:pPr>
      <w:rPr>
        <w:rFonts w:hint="default"/>
        <w:b w:val="0"/>
        <w:bCs w:val="0"/>
      </w:rPr>
    </w:lvl>
    <w:lvl w:ilvl="1" w:tplc="04090017">
      <w:start w:val="1"/>
      <w:numFmt w:val="lowerLetter"/>
      <w:lvlText w:val="%2)"/>
      <w:lvlJc w:val="left"/>
      <w:pPr>
        <w:ind w:left="72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55305D"/>
    <w:multiLevelType w:val="hybridMultilevel"/>
    <w:tmpl w:val="92681396"/>
    <w:lvl w:ilvl="0" w:tplc="1636985C">
      <w:start w:val="1"/>
      <w:numFmt w:val="lowerLetter"/>
      <w:lvlText w:val="%1)"/>
      <w:lvlJc w:val="left"/>
      <w:pPr>
        <w:ind w:left="927" w:hanging="360"/>
      </w:pPr>
      <w:rPr>
        <w:rFonts w:hint="default"/>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5"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b w:val="0"/>
        <w:bCs w:val="0"/>
        <w:i w:val="0"/>
        <w:i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178619984">
    <w:abstractNumId w:val="1"/>
  </w:num>
  <w:num w:numId="2" w16cid:durableId="1675302031">
    <w:abstractNumId w:val="3"/>
  </w:num>
  <w:num w:numId="3" w16cid:durableId="1348363669">
    <w:abstractNumId w:val="12"/>
  </w:num>
  <w:num w:numId="4" w16cid:durableId="157313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4009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4557381">
    <w:abstractNumId w:val="4"/>
  </w:num>
  <w:num w:numId="7" w16cid:durableId="96220007">
    <w:abstractNumId w:val="0"/>
  </w:num>
  <w:num w:numId="8" w16cid:durableId="1178883456">
    <w:abstractNumId w:val="13"/>
  </w:num>
  <w:num w:numId="9" w16cid:durableId="1736277308">
    <w:abstractNumId w:val="2"/>
  </w:num>
  <w:num w:numId="10" w16cid:durableId="745149032">
    <w:abstractNumId w:val="10"/>
  </w:num>
  <w:num w:numId="11" w16cid:durableId="21326510">
    <w:abstractNumId w:val="15"/>
  </w:num>
  <w:num w:numId="12" w16cid:durableId="1737435046">
    <w:abstractNumId w:val="9"/>
  </w:num>
  <w:num w:numId="13" w16cid:durableId="1513760182">
    <w:abstractNumId w:val="8"/>
  </w:num>
  <w:num w:numId="14" w16cid:durableId="893615830">
    <w:abstractNumId w:val="5"/>
  </w:num>
  <w:num w:numId="15" w16cid:durableId="1208105137">
    <w:abstractNumId w:val="6"/>
  </w:num>
  <w:num w:numId="16" w16cid:durableId="65899605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C0"/>
    <w:rsid w:val="000027AA"/>
    <w:rsid w:val="00003EBA"/>
    <w:rsid w:val="00005077"/>
    <w:rsid w:val="0000624F"/>
    <w:rsid w:val="00007246"/>
    <w:rsid w:val="00011605"/>
    <w:rsid w:val="00011C4A"/>
    <w:rsid w:val="000128C8"/>
    <w:rsid w:val="00013324"/>
    <w:rsid w:val="0001553D"/>
    <w:rsid w:val="00017FA0"/>
    <w:rsid w:val="0002562A"/>
    <w:rsid w:val="0002759E"/>
    <w:rsid w:val="00027876"/>
    <w:rsid w:val="00027896"/>
    <w:rsid w:val="00030BBB"/>
    <w:rsid w:val="00031071"/>
    <w:rsid w:val="000318FA"/>
    <w:rsid w:val="00032A0A"/>
    <w:rsid w:val="00033314"/>
    <w:rsid w:val="000344D7"/>
    <w:rsid w:val="00034DE1"/>
    <w:rsid w:val="0003514A"/>
    <w:rsid w:val="00036546"/>
    <w:rsid w:val="00036B04"/>
    <w:rsid w:val="00037EE0"/>
    <w:rsid w:val="000402A1"/>
    <w:rsid w:val="0004231D"/>
    <w:rsid w:val="00044BAF"/>
    <w:rsid w:val="000465B0"/>
    <w:rsid w:val="00046621"/>
    <w:rsid w:val="00047FFD"/>
    <w:rsid w:val="00051A04"/>
    <w:rsid w:val="00051C21"/>
    <w:rsid w:val="00053131"/>
    <w:rsid w:val="00055E5A"/>
    <w:rsid w:val="000603BB"/>
    <w:rsid w:val="0006056E"/>
    <w:rsid w:val="0006159C"/>
    <w:rsid w:val="00061CD5"/>
    <w:rsid w:val="000638F4"/>
    <w:rsid w:val="00065800"/>
    <w:rsid w:val="00067083"/>
    <w:rsid w:val="00067194"/>
    <w:rsid w:val="0006739C"/>
    <w:rsid w:val="00067C66"/>
    <w:rsid w:val="000704D5"/>
    <w:rsid w:val="0007115B"/>
    <w:rsid w:val="00071204"/>
    <w:rsid w:val="0007167D"/>
    <w:rsid w:val="00072431"/>
    <w:rsid w:val="00074041"/>
    <w:rsid w:val="00074AC4"/>
    <w:rsid w:val="000753AA"/>
    <w:rsid w:val="00076166"/>
    <w:rsid w:val="000804E4"/>
    <w:rsid w:val="00080C95"/>
    <w:rsid w:val="00080F68"/>
    <w:rsid w:val="00082540"/>
    <w:rsid w:val="000825CF"/>
    <w:rsid w:val="00082B3F"/>
    <w:rsid w:val="00083626"/>
    <w:rsid w:val="00084BB6"/>
    <w:rsid w:val="00085159"/>
    <w:rsid w:val="00085297"/>
    <w:rsid w:val="0008539D"/>
    <w:rsid w:val="00086805"/>
    <w:rsid w:val="00087A48"/>
    <w:rsid w:val="0009130A"/>
    <w:rsid w:val="00091972"/>
    <w:rsid w:val="00094519"/>
    <w:rsid w:val="00094660"/>
    <w:rsid w:val="00096FE3"/>
    <w:rsid w:val="0009719C"/>
    <w:rsid w:val="00097EDF"/>
    <w:rsid w:val="000A08EE"/>
    <w:rsid w:val="000A0DA6"/>
    <w:rsid w:val="000A14C6"/>
    <w:rsid w:val="000A21E7"/>
    <w:rsid w:val="000A2D56"/>
    <w:rsid w:val="000A4215"/>
    <w:rsid w:val="000A4359"/>
    <w:rsid w:val="000A6EB3"/>
    <w:rsid w:val="000A7E8E"/>
    <w:rsid w:val="000B10C3"/>
    <w:rsid w:val="000B1C15"/>
    <w:rsid w:val="000B22EF"/>
    <w:rsid w:val="000B33FA"/>
    <w:rsid w:val="000B7146"/>
    <w:rsid w:val="000C15AB"/>
    <w:rsid w:val="000C2F29"/>
    <w:rsid w:val="000C3C14"/>
    <w:rsid w:val="000C4008"/>
    <w:rsid w:val="000C6861"/>
    <w:rsid w:val="000C6CCF"/>
    <w:rsid w:val="000D073F"/>
    <w:rsid w:val="000D1057"/>
    <w:rsid w:val="000D488C"/>
    <w:rsid w:val="000D4EDD"/>
    <w:rsid w:val="000D53F5"/>
    <w:rsid w:val="000D5B91"/>
    <w:rsid w:val="000D6BC1"/>
    <w:rsid w:val="000E0FE8"/>
    <w:rsid w:val="000E11D4"/>
    <w:rsid w:val="000E2985"/>
    <w:rsid w:val="000E468F"/>
    <w:rsid w:val="000E4B55"/>
    <w:rsid w:val="000E5482"/>
    <w:rsid w:val="000E56DF"/>
    <w:rsid w:val="000E5BA7"/>
    <w:rsid w:val="000E6B9B"/>
    <w:rsid w:val="000E74AD"/>
    <w:rsid w:val="000E787C"/>
    <w:rsid w:val="000F0277"/>
    <w:rsid w:val="000F4EE7"/>
    <w:rsid w:val="000F50BB"/>
    <w:rsid w:val="000F69A9"/>
    <w:rsid w:val="000F7C6F"/>
    <w:rsid w:val="00102C47"/>
    <w:rsid w:val="00103F09"/>
    <w:rsid w:val="00107ED6"/>
    <w:rsid w:val="0011200B"/>
    <w:rsid w:val="0011318C"/>
    <w:rsid w:val="00113AE0"/>
    <w:rsid w:val="00113FA6"/>
    <w:rsid w:val="0011479B"/>
    <w:rsid w:val="001156B9"/>
    <w:rsid w:val="00115F91"/>
    <w:rsid w:val="00116BF4"/>
    <w:rsid w:val="00116CD5"/>
    <w:rsid w:val="00116EC2"/>
    <w:rsid w:val="00117216"/>
    <w:rsid w:val="0011791A"/>
    <w:rsid w:val="00120E32"/>
    <w:rsid w:val="0012143B"/>
    <w:rsid w:val="001220EC"/>
    <w:rsid w:val="001233FD"/>
    <w:rsid w:val="00124068"/>
    <w:rsid w:val="001248D0"/>
    <w:rsid w:val="001250B9"/>
    <w:rsid w:val="001305B5"/>
    <w:rsid w:val="00130725"/>
    <w:rsid w:val="0013078A"/>
    <w:rsid w:val="001313B4"/>
    <w:rsid w:val="00131B54"/>
    <w:rsid w:val="00131C25"/>
    <w:rsid w:val="00132FDA"/>
    <w:rsid w:val="001335C7"/>
    <w:rsid w:val="00134114"/>
    <w:rsid w:val="001347BC"/>
    <w:rsid w:val="00134EF1"/>
    <w:rsid w:val="001351A8"/>
    <w:rsid w:val="00135FE8"/>
    <w:rsid w:val="00136817"/>
    <w:rsid w:val="00136998"/>
    <w:rsid w:val="00137477"/>
    <w:rsid w:val="00137D92"/>
    <w:rsid w:val="001400AC"/>
    <w:rsid w:val="00140D58"/>
    <w:rsid w:val="00141595"/>
    <w:rsid w:val="00141B96"/>
    <w:rsid w:val="00143759"/>
    <w:rsid w:val="001440A4"/>
    <w:rsid w:val="001445D8"/>
    <w:rsid w:val="00145D62"/>
    <w:rsid w:val="00147051"/>
    <w:rsid w:val="00147716"/>
    <w:rsid w:val="00147D23"/>
    <w:rsid w:val="00150F90"/>
    <w:rsid w:val="00151967"/>
    <w:rsid w:val="00151E93"/>
    <w:rsid w:val="00151F86"/>
    <w:rsid w:val="00152F88"/>
    <w:rsid w:val="001537F8"/>
    <w:rsid w:val="00153C93"/>
    <w:rsid w:val="00155921"/>
    <w:rsid w:val="00155B32"/>
    <w:rsid w:val="00155FD0"/>
    <w:rsid w:val="00160A85"/>
    <w:rsid w:val="00160AA6"/>
    <w:rsid w:val="0016105B"/>
    <w:rsid w:val="00161E7A"/>
    <w:rsid w:val="001620F5"/>
    <w:rsid w:val="00162680"/>
    <w:rsid w:val="00163459"/>
    <w:rsid w:val="00164075"/>
    <w:rsid w:val="00164F15"/>
    <w:rsid w:val="00164F4C"/>
    <w:rsid w:val="00167DBB"/>
    <w:rsid w:val="001716CD"/>
    <w:rsid w:val="00172903"/>
    <w:rsid w:val="001732E8"/>
    <w:rsid w:val="00173463"/>
    <w:rsid w:val="0017378F"/>
    <w:rsid w:val="00174484"/>
    <w:rsid w:val="00175E81"/>
    <w:rsid w:val="0017656A"/>
    <w:rsid w:val="001823DC"/>
    <w:rsid w:val="001839AE"/>
    <w:rsid w:val="001848C7"/>
    <w:rsid w:val="00185566"/>
    <w:rsid w:val="00186870"/>
    <w:rsid w:val="0019146C"/>
    <w:rsid w:val="00191D6A"/>
    <w:rsid w:val="00191DAE"/>
    <w:rsid w:val="00192D88"/>
    <w:rsid w:val="00192E7C"/>
    <w:rsid w:val="00192F14"/>
    <w:rsid w:val="001935FB"/>
    <w:rsid w:val="0019378E"/>
    <w:rsid w:val="0019383C"/>
    <w:rsid w:val="00193E3D"/>
    <w:rsid w:val="00194B51"/>
    <w:rsid w:val="0019558A"/>
    <w:rsid w:val="00196D9C"/>
    <w:rsid w:val="00197497"/>
    <w:rsid w:val="0019759C"/>
    <w:rsid w:val="001A01A8"/>
    <w:rsid w:val="001A0B96"/>
    <w:rsid w:val="001A277E"/>
    <w:rsid w:val="001A4E87"/>
    <w:rsid w:val="001A5B5A"/>
    <w:rsid w:val="001B0112"/>
    <w:rsid w:val="001B2866"/>
    <w:rsid w:val="001B491B"/>
    <w:rsid w:val="001B4AB2"/>
    <w:rsid w:val="001B5089"/>
    <w:rsid w:val="001B5B7F"/>
    <w:rsid w:val="001B6ACC"/>
    <w:rsid w:val="001C0BD1"/>
    <w:rsid w:val="001C31D9"/>
    <w:rsid w:val="001C322B"/>
    <w:rsid w:val="001C41FB"/>
    <w:rsid w:val="001C73DC"/>
    <w:rsid w:val="001C74AD"/>
    <w:rsid w:val="001C76F9"/>
    <w:rsid w:val="001C7A7F"/>
    <w:rsid w:val="001C7F84"/>
    <w:rsid w:val="001D1EC9"/>
    <w:rsid w:val="001D2230"/>
    <w:rsid w:val="001D2AFB"/>
    <w:rsid w:val="001D3F0C"/>
    <w:rsid w:val="001D40B0"/>
    <w:rsid w:val="001D42F2"/>
    <w:rsid w:val="001D496B"/>
    <w:rsid w:val="001E2618"/>
    <w:rsid w:val="001E2A05"/>
    <w:rsid w:val="001E30E7"/>
    <w:rsid w:val="001E5167"/>
    <w:rsid w:val="001E64A5"/>
    <w:rsid w:val="001E6B6F"/>
    <w:rsid w:val="001F0FA1"/>
    <w:rsid w:val="001F0FB8"/>
    <w:rsid w:val="001F190D"/>
    <w:rsid w:val="001F1967"/>
    <w:rsid w:val="001F4A3B"/>
    <w:rsid w:val="001F6FCA"/>
    <w:rsid w:val="001F7174"/>
    <w:rsid w:val="001F73AD"/>
    <w:rsid w:val="001F73E1"/>
    <w:rsid w:val="00200F99"/>
    <w:rsid w:val="00203CF7"/>
    <w:rsid w:val="00204B47"/>
    <w:rsid w:val="00205FA1"/>
    <w:rsid w:val="00210D78"/>
    <w:rsid w:val="00213C72"/>
    <w:rsid w:val="0021459F"/>
    <w:rsid w:val="00216E18"/>
    <w:rsid w:val="002209BF"/>
    <w:rsid w:val="00221C5C"/>
    <w:rsid w:val="00224632"/>
    <w:rsid w:val="00225360"/>
    <w:rsid w:val="00225655"/>
    <w:rsid w:val="0022685F"/>
    <w:rsid w:val="002268AD"/>
    <w:rsid w:val="00226EC4"/>
    <w:rsid w:val="00227A78"/>
    <w:rsid w:val="00227B73"/>
    <w:rsid w:val="00227B94"/>
    <w:rsid w:val="0023112F"/>
    <w:rsid w:val="00231C55"/>
    <w:rsid w:val="00232271"/>
    <w:rsid w:val="00232C9E"/>
    <w:rsid w:val="00233C66"/>
    <w:rsid w:val="00234053"/>
    <w:rsid w:val="00234AE5"/>
    <w:rsid w:val="002355DB"/>
    <w:rsid w:val="0023561F"/>
    <w:rsid w:val="002356F7"/>
    <w:rsid w:val="002358A5"/>
    <w:rsid w:val="002366F4"/>
    <w:rsid w:val="00242FA7"/>
    <w:rsid w:val="002435B5"/>
    <w:rsid w:val="002473F3"/>
    <w:rsid w:val="002502AD"/>
    <w:rsid w:val="002505AE"/>
    <w:rsid w:val="00251CD2"/>
    <w:rsid w:val="00252A42"/>
    <w:rsid w:val="00255551"/>
    <w:rsid w:val="00256EBB"/>
    <w:rsid w:val="00256FA9"/>
    <w:rsid w:val="002578A9"/>
    <w:rsid w:val="00257B74"/>
    <w:rsid w:val="00260273"/>
    <w:rsid w:val="00261EBE"/>
    <w:rsid w:val="00264723"/>
    <w:rsid w:val="00266A4D"/>
    <w:rsid w:val="002673F7"/>
    <w:rsid w:val="00270DA5"/>
    <w:rsid w:val="00271493"/>
    <w:rsid w:val="0027259D"/>
    <w:rsid w:val="00275BD1"/>
    <w:rsid w:val="00277EE8"/>
    <w:rsid w:val="002800C7"/>
    <w:rsid w:val="0028100B"/>
    <w:rsid w:val="002815BD"/>
    <w:rsid w:val="00283088"/>
    <w:rsid w:val="002856FE"/>
    <w:rsid w:val="00286C25"/>
    <w:rsid w:val="002915EF"/>
    <w:rsid w:val="00291B61"/>
    <w:rsid w:val="00291F6C"/>
    <w:rsid w:val="002924B4"/>
    <w:rsid w:val="00294E41"/>
    <w:rsid w:val="0029641B"/>
    <w:rsid w:val="00296DEE"/>
    <w:rsid w:val="00297DE2"/>
    <w:rsid w:val="002A2E9B"/>
    <w:rsid w:val="002A2EBF"/>
    <w:rsid w:val="002A579F"/>
    <w:rsid w:val="002A6367"/>
    <w:rsid w:val="002A74BD"/>
    <w:rsid w:val="002B3800"/>
    <w:rsid w:val="002B3BCE"/>
    <w:rsid w:val="002B4A10"/>
    <w:rsid w:val="002B53FE"/>
    <w:rsid w:val="002B58DD"/>
    <w:rsid w:val="002B612A"/>
    <w:rsid w:val="002B66FE"/>
    <w:rsid w:val="002B72EE"/>
    <w:rsid w:val="002C08D9"/>
    <w:rsid w:val="002C0955"/>
    <w:rsid w:val="002C0D64"/>
    <w:rsid w:val="002C3369"/>
    <w:rsid w:val="002C42EB"/>
    <w:rsid w:val="002C5303"/>
    <w:rsid w:val="002C575F"/>
    <w:rsid w:val="002C597D"/>
    <w:rsid w:val="002C5A91"/>
    <w:rsid w:val="002C6F55"/>
    <w:rsid w:val="002C7BC7"/>
    <w:rsid w:val="002D02A7"/>
    <w:rsid w:val="002D176D"/>
    <w:rsid w:val="002D1838"/>
    <w:rsid w:val="002D2880"/>
    <w:rsid w:val="002D3692"/>
    <w:rsid w:val="002D73B4"/>
    <w:rsid w:val="002D7D9B"/>
    <w:rsid w:val="002E18F6"/>
    <w:rsid w:val="002E2361"/>
    <w:rsid w:val="002E3470"/>
    <w:rsid w:val="002E3EF2"/>
    <w:rsid w:val="002E6388"/>
    <w:rsid w:val="002E6EE3"/>
    <w:rsid w:val="002E7EFB"/>
    <w:rsid w:val="002F099C"/>
    <w:rsid w:val="002F1BF6"/>
    <w:rsid w:val="002F2089"/>
    <w:rsid w:val="002F2DBA"/>
    <w:rsid w:val="002F4104"/>
    <w:rsid w:val="002F4BE6"/>
    <w:rsid w:val="002F694E"/>
    <w:rsid w:val="002F7596"/>
    <w:rsid w:val="00300531"/>
    <w:rsid w:val="003006FC"/>
    <w:rsid w:val="0030123B"/>
    <w:rsid w:val="0030267D"/>
    <w:rsid w:val="003028D5"/>
    <w:rsid w:val="00306518"/>
    <w:rsid w:val="00306DAD"/>
    <w:rsid w:val="003126D7"/>
    <w:rsid w:val="003138DB"/>
    <w:rsid w:val="00314F53"/>
    <w:rsid w:val="0031555B"/>
    <w:rsid w:val="003210A4"/>
    <w:rsid w:val="003214B7"/>
    <w:rsid w:val="00321D35"/>
    <w:rsid w:val="00326548"/>
    <w:rsid w:val="00327BF9"/>
    <w:rsid w:val="00327C5D"/>
    <w:rsid w:val="00331460"/>
    <w:rsid w:val="00333A39"/>
    <w:rsid w:val="00333EAB"/>
    <w:rsid w:val="00335270"/>
    <w:rsid w:val="003355DC"/>
    <w:rsid w:val="00335EDB"/>
    <w:rsid w:val="0034233D"/>
    <w:rsid w:val="00344393"/>
    <w:rsid w:val="00344E02"/>
    <w:rsid w:val="003455C9"/>
    <w:rsid w:val="003467BC"/>
    <w:rsid w:val="00346D7B"/>
    <w:rsid w:val="0035045E"/>
    <w:rsid w:val="0035063A"/>
    <w:rsid w:val="003510F8"/>
    <w:rsid w:val="003511A9"/>
    <w:rsid w:val="003512BB"/>
    <w:rsid w:val="0035148E"/>
    <w:rsid w:val="00352553"/>
    <w:rsid w:val="003530ED"/>
    <w:rsid w:val="00353700"/>
    <w:rsid w:val="00355F9F"/>
    <w:rsid w:val="003569B4"/>
    <w:rsid w:val="0035721A"/>
    <w:rsid w:val="0036179B"/>
    <w:rsid w:val="00362900"/>
    <w:rsid w:val="00364B30"/>
    <w:rsid w:val="00364B63"/>
    <w:rsid w:val="00364C6A"/>
    <w:rsid w:val="00365AA9"/>
    <w:rsid w:val="00367844"/>
    <w:rsid w:val="0036787A"/>
    <w:rsid w:val="00367A81"/>
    <w:rsid w:val="00372658"/>
    <w:rsid w:val="00372F27"/>
    <w:rsid w:val="00373612"/>
    <w:rsid w:val="00373711"/>
    <w:rsid w:val="00374476"/>
    <w:rsid w:val="0037617F"/>
    <w:rsid w:val="0037656A"/>
    <w:rsid w:val="00377F93"/>
    <w:rsid w:val="00381EAB"/>
    <w:rsid w:val="00382D79"/>
    <w:rsid w:val="00385083"/>
    <w:rsid w:val="003851B4"/>
    <w:rsid w:val="0038629D"/>
    <w:rsid w:val="003864A5"/>
    <w:rsid w:val="003869DA"/>
    <w:rsid w:val="00387C6D"/>
    <w:rsid w:val="0039158D"/>
    <w:rsid w:val="00392CA3"/>
    <w:rsid w:val="00394DD6"/>
    <w:rsid w:val="003950B3"/>
    <w:rsid w:val="003960FB"/>
    <w:rsid w:val="0039648C"/>
    <w:rsid w:val="003967A1"/>
    <w:rsid w:val="00396CBA"/>
    <w:rsid w:val="00396D5B"/>
    <w:rsid w:val="00397752"/>
    <w:rsid w:val="00397FE6"/>
    <w:rsid w:val="003A3229"/>
    <w:rsid w:val="003A3993"/>
    <w:rsid w:val="003A42F3"/>
    <w:rsid w:val="003A4CD7"/>
    <w:rsid w:val="003A51F6"/>
    <w:rsid w:val="003A56ED"/>
    <w:rsid w:val="003A580E"/>
    <w:rsid w:val="003A5AAC"/>
    <w:rsid w:val="003A6278"/>
    <w:rsid w:val="003A6A2E"/>
    <w:rsid w:val="003A6B17"/>
    <w:rsid w:val="003A7D3C"/>
    <w:rsid w:val="003B0D1B"/>
    <w:rsid w:val="003B0DF0"/>
    <w:rsid w:val="003B233B"/>
    <w:rsid w:val="003B2F58"/>
    <w:rsid w:val="003B3E94"/>
    <w:rsid w:val="003B44EA"/>
    <w:rsid w:val="003B54E4"/>
    <w:rsid w:val="003B715C"/>
    <w:rsid w:val="003C1721"/>
    <w:rsid w:val="003C1B50"/>
    <w:rsid w:val="003C2760"/>
    <w:rsid w:val="003C3AB4"/>
    <w:rsid w:val="003C61D0"/>
    <w:rsid w:val="003C68D7"/>
    <w:rsid w:val="003C6A4C"/>
    <w:rsid w:val="003C73A6"/>
    <w:rsid w:val="003D0C49"/>
    <w:rsid w:val="003D175F"/>
    <w:rsid w:val="003D349D"/>
    <w:rsid w:val="003D39F6"/>
    <w:rsid w:val="003D3C77"/>
    <w:rsid w:val="003D52F6"/>
    <w:rsid w:val="003D56DA"/>
    <w:rsid w:val="003D5EBD"/>
    <w:rsid w:val="003D6E82"/>
    <w:rsid w:val="003D772F"/>
    <w:rsid w:val="003E21D4"/>
    <w:rsid w:val="003E2659"/>
    <w:rsid w:val="003E287A"/>
    <w:rsid w:val="003E39F6"/>
    <w:rsid w:val="003E4BF6"/>
    <w:rsid w:val="003E5A09"/>
    <w:rsid w:val="003E633C"/>
    <w:rsid w:val="003E6611"/>
    <w:rsid w:val="003E74E2"/>
    <w:rsid w:val="003F2168"/>
    <w:rsid w:val="003F28E9"/>
    <w:rsid w:val="003F2927"/>
    <w:rsid w:val="003F2B4C"/>
    <w:rsid w:val="003F319B"/>
    <w:rsid w:val="003F3647"/>
    <w:rsid w:val="003F55CE"/>
    <w:rsid w:val="003F616B"/>
    <w:rsid w:val="003F6D32"/>
    <w:rsid w:val="003F73FB"/>
    <w:rsid w:val="0040418B"/>
    <w:rsid w:val="00404506"/>
    <w:rsid w:val="00405AAA"/>
    <w:rsid w:val="0040672D"/>
    <w:rsid w:val="00407146"/>
    <w:rsid w:val="004077CA"/>
    <w:rsid w:val="004117F5"/>
    <w:rsid w:val="00413452"/>
    <w:rsid w:val="00413A80"/>
    <w:rsid w:val="004177E9"/>
    <w:rsid w:val="0042300D"/>
    <w:rsid w:val="00424AE5"/>
    <w:rsid w:val="00424C08"/>
    <w:rsid w:val="00430700"/>
    <w:rsid w:val="004351CC"/>
    <w:rsid w:val="00435820"/>
    <w:rsid w:val="00435CBD"/>
    <w:rsid w:val="00435D7B"/>
    <w:rsid w:val="00435DB6"/>
    <w:rsid w:val="0043609F"/>
    <w:rsid w:val="0043660B"/>
    <w:rsid w:val="00436D5C"/>
    <w:rsid w:val="00437739"/>
    <w:rsid w:val="00440643"/>
    <w:rsid w:val="00440B2F"/>
    <w:rsid w:val="004433F0"/>
    <w:rsid w:val="00445048"/>
    <w:rsid w:val="00445721"/>
    <w:rsid w:val="00447D8D"/>
    <w:rsid w:val="0045102F"/>
    <w:rsid w:val="00451F26"/>
    <w:rsid w:val="004555BB"/>
    <w:rsid w:val="00455C35"/>
    <w:rsid w:val="00455C5B"/>
    <w:rsid w:val="004561FB"/>
    <w:rsid w:val="0045672D"/>
    <w:rsid w:val="004607A0"/>
    <w:rsid w:val="004614B6"/>
    <w:rsid w:val="00463F2B"/>
    <w:rsid w:val="00466828"/>
    <w:rsid w:val="00473403"/>
    <w:rsid w:val="0047354B"/>
    <w:rsid w:val="00473EC7"/>
    <w:rsid w:val="004757C0"/>
    <w:rsid w:val="00475CFA"/>
    <w:rsid w:val="00475FFB"/>
    <w:rsid w:val="00477783"/>
    <w:rsid w:val="00477953"/>
    <w:rsid w:val="004822C5"/>
    <w:rsid w:val="00482D4A"/>
    <w:rsid w:val="00484BD5"/>
    <w:rsid w:val="004860F0"/>
    <w:rsid w:val="004911DF"/>
    <w:rsid w:val="004934DC"/>
    <w:rsid w:val="00493832"/>
    <w:rsid w:val="00493F64"/>
    <w:rsid w:val="004943A4"/>
    <w:rsid w:val="004950ED"/>
    <w:rsid w:val="004974AA"/>
    <w:rsid w:val="00497612"/>
    <w:rsid w:val="004979F1"/>
    <w:rsid w:val="004A0584"/>
    <w:rsid w:val="004A1FCA"/>
    <w:rsid w:val="004A2F3F"/>
    <w:rsid w:val="004A442F"/>
    <w:rsid w:val="004B160B"/>
    <w:rsid w:val="004B1A0E"/>
    <w:rsid w:val="004B1BE5"/>
    <w:rsid w:val="004B224F"/>
    <w:rsid w:val="004B4E1A"/>
    <w:rsid w:val="004B5A73"/>
    <w:rsid w:val="004B5D93"/>
    <w:rsid w:val="004B5F64"/>
    <w:rsid w:val="004B6409"/>
    <w:rsid w:val="004B6FBE"/>
    <w:rsid w:val="004C3915"/>
    <w:rsid w:val="004C4292"/>
    <w:rsid w:val="004C5496"/>
    <w:rsid w:val="004C5C3E"/>
    <w:rsid w:val="004C5D49"/>
    <w:rsid w:val="004C638B"/>
    <w:rsid w:val="004C6C8C"/>
    <w:rsid w:val="004C7BC3"/>
    <w:rsid w:val="004D0887"/>
    <w:rsid w:val="004D150D"/>
    <w:rsid w:val="004D1A4C"/>
    <w:rsid w:val="004D1A57"/>
    <w:rsid w:val="004D200B"/>
    <w:rsid w:val="004D36A4"/>
    <w:rsid w:val="004D49AE"/>
    <w:rsid w:val="004D515C"/>
    <w:rsid w:val="004D66FE"/>
    <w:rsid w:val="004D73BD"/>
    <w:rsid w:val="004D7B8B"/>
    <w:rsid w:val="004E133B"/>
    <w:rsid w:val="004E205B"/>
    <w:rsid w:val="004E2128"/>
    <w:rsid w:val="004E25CB"/>
    <w:rsid w:val="004E3BFA"/>
    <w:rsid w:val="004E421B"/>
    <w:rsid w:val="004E582A"/>
    <w:rsid w:val="004E6234"/>
    <w:rsid w:val="004E675B"/>
    <w:rsid w:val="004F061E"/>
    <w:rsid w:val="004F383D"/>
    <w:rsid w:val="004F4D86"/>
    <w:rsid w:val="004F66B7"/>
    <w:rsid w:val="004F6E33"/>
    <w:rsid w:val="004F73B1"/>
    <w:rsid w:val="00501D5B"/>
    <w:rsid w:val="00504C05"/>
    <w:rsid w:val="005056B9"/>
    <w:rsid w:val="00505914"/>
    <w:rsid w:val="00506790"/>
    <w:rsid w:val="00507342"/>
    <w:rsid w:val="005075B8"/>
    <w:rsid w:val="005103DF"/>
    <w:rsid w:val="0051123E"/>
    <w:rsid w:val="00511A7B"/>
    <w:rsid w:val="0051224C"/>
    <w:rsid w:val="00512255"/>
    <w:rsid w:val="00512D85"/>
    <w:rsid w:val="00513887"/>
    <w:rsid w:val="00517822"/>
    <w:rsid w:val="00520601"/>
    <w:rsid w:val="00520B44"/>
    <w:rsid w:val="005255AE"/>
    <w:rsid w:val="005256C8"/>
    <w:rsid w:val="005317C1"/>
    <w:rsid w:val="00534187"/>
    <w:rsid w:val="005349BD"/>
    <w:rsid w:val="00534CAA"/>
    <w:rsid w:val="0053791B"/>
    <w:rsid w:val="0054011B"/>
    <w:rsid w:val="00540CE5"/>
    <w:rsid w:val="0054138E"/>
    <w:rsid w:val="005429DC"/>
    <w:rsid w:val="00542CFD"/>
    <w:rsid w:val="00543FEA"/>
    <w:rsid w:val="00545934"/>
    <w:rsid w:val="00546469"/>
    <w:rsid w:val="005464E5"/>
    <w:rsid w:val="00551575"/>
    <w:rsid w:val="00552BC1"/>
    <w:rsid w:val="00553586"/>
    <w:rsid w:val="00554784"/>
    <w:rsid w:val="00554AAF"/>
    <w:rsid w:val="005571C8"/>
    <w:rsid w:val="0055729D"/>
    <w:rsid w:val="00561358"/>
    <w:rsid w:val="00563AC5"/>
    <w:rsid w:val="005642E9"/>
    <w:rsid w:val="00564981"/>
    <w:rsid w:val="00566ABC"/>
    <w:rsid w:val="005740F5"/>
    <w:rsid w:val="00575512"/>
    <w:rsid w:val="00576FEC"/>
    <w:rsid w:val="005809AF"/>
    <w:rsid w:val="00580D2B"/>
    <w:rsid w:val="00581A5E"/>
    <w:rsid w:val="005832BA"/>
    <w:rsid w:val="00583A4D"/>
    <w:rsid w:val="00584B51"/>
    <w:rsid w:val="0058548F"/>
    <w:rsid w:val="00585528"/>
    <w:rsid w:val="00587D39"/>
    <w:rsid w:val="00587FA4"/>
    <w:rsid w:val="005934BA"/>
    <w:rsid w:val="00594422"/>
    <w:rsid w:val="005950F7"/>
    <w:rsid w:val="00595148"/>
    <w:rsid w:val="00595665"/>
    <w:rsid w:val="00596ED0"/>
    <w:rsid w:val="00597D37"/>
    <w:rsid w:val="005A0C10"/>
    <w:rsid w:val="005A2E41"/>
    <w:rsid w:val="005A3111"/>
    <w:rsid w:val="005A3D0B"/>
    <w:rsid w:val="005A45BB"/>
    <w:rsid w:val="005A542F"/>
    <w:rsid w:val="005A7AFC"/>
    <w:rsid w:val="005A7F82"/>
    <w:rsid w:val="005B0A75"/>
    <w:rsid w:val="005B1299"/>
    <w:rsid w:val="005B17AA"/>
    <w:rsid w:val="005B486E"/>
    <w:rsid w:val="005B798D"/>
    <w:rsid w:val="005B7DB8"/>
    <w:rsid w:val="005C0287"/>
    <w:rsid w:val="005C2B4B"/>
    <w:rsid w:val="005C2EE6"/>
    <w:rsid w:val="005C337F"/>
    <w:rsid w:val="005C4703"/>
    <w:rsid w:val="005C58FA"/>
    <w:rsid w:val="005C6875"/>
    <w:rsid w:val="005C6A44"/>
    <w:rsid w:val="005C7533"/>
    <w:rsid w:val="005D07B5"/>
    <w:rsid w:val="005D0E9F"/>
    <w:rsid w:val="005D11DE"/>
    <w:rsid w:val="005D282C"/>
    <w:rsid w:val="005D3FC8"/>
    <w:rsid w:val="005D4385"/>
    <w:rsid w:val="005D6554"/>
    <w:rsid w:val="005D686C"/>
    <w:rsid w:val="005D7225"/>
    <w:rsid w:val="005E0219"/>
    <w:rsid w:val="005E1447"/>
    <w:rsid w:val="005E23D6"/>
    <w:rsid w:val="005E49ED"/>
    <w:rsid w:val="005E4A76"/>
    <w:rsid w:val="005E4ED7"/>
    <w:rsid w:val="005E581D"/>
    <w:rsid w:val="005E6A89"/>
    <w:rsid w:val="005E78E9"/>
    <w:rsid w:val="005F3F80"/>
    <w:rsid w:val="005F58A6"/>
    <w:rsid w:val="005F59FF"/>
    <w:rsid w:val="005F65D6"/>
    <w:rsid w:val="005F6DCE"/>
    <w:rsid w:val="00600748"/>
    <w:rsid w:val="006017FD"/>
    <w:rsid w:val="00605EA2"/>
    <w:rsid w:val="00607FF3"/>
    <w:rsid w:val="006105B2"/>
    <w:rsid w:val="00611376"/>
    <w:rsid w:val="00611A98"/>
    <w:rsid w:val="006126A6"/>
    <w:rsid w:val="006152FC"/>
    <w:rsid w:val="00616005"/>
    <w:rsid w:val="00616452"/>
    <w:rsid w:val="0061784E"/>
    <w:rsid w:val="00617FB4"/>
    <w:rsid w:val="00620C6B"/>
    <w:rsid w:val="00624304"/>
    <w:rsid w:val="0063091D"/>
    <w:rsid w:val="00631B25"/>
    <w:rsid w:val="0063328C"/>
    <w:rsid w:val="0063530C"/>
    <w:rsid w:val="0063545F"/>
    <w:rsid w:val="0063773B"/>
    <w:rsid w:val="00637845"/>
    <w:rsid w:val="00640DBD"/>
    <w:rsid w:val="0064230A"/>
    <w:rsid w:val="00642BCA"/>
    <w:rsid w:val="00643194"/>
    <w:rsid w:val="00643BB4"/>
    <w:rsid w:val="0064562B"/>
    <w:rsid w:val="00651823"/>
    <w:rsid w:val="00651F5A"/>
    <w:rsid w:val="00652C93"/>
    <w:rsid w:val="00653CA7"/>
    <w:rsid w:val="00654BA9"/>
    <w:rsid w:val="0065668F"/>
    <w:rsid w:val="00656C62"/>
    <w:rsid w:val="00660262"/>
    <w:rsid w:val="0066060A"/>
    <w:rsid w:val="006608CF"/>
    <w:rsid w:val="00661044"/>
    <w:rsid w:val="00661D9F"/>
    <w:rsid w:val="00664452"/>
    <w:rsid w:val="00665F3D"/>
    <w:rsid w:val="00666106"/>
    <w:rsid w:val="00666650"/>
    <w:rsid w:val="00672549"/>
    <w:rsid w:val="00677C96"/>
    <w:rsid w:val="00681584"/>
    <w:rsid w:val="0068161F"/>
    <w:rsid w:val="00682310"/>
    <w:rsid w:val="006824F1"/>
    <w:rsid w:val="006840A8"/>
    <w:rsid w:val="0068444D"/>
    <w:rsid w:val="006868FB"/>
    <w:rsid w:val="0069021A"/>
    <w:rsid w:val="00690B0C"/>
    <w:rsid w:val="006944C9"/>
    <w:rsid w:val="006946A7"/>
    <w:rsid w:val="00696BB2"/>
    <w:rsid w:val="006971CA"/>
    <w:rsid w:val="0069773F"/>
    <w:rsid w:val="00697F57"/>
    <w:rsid w:val="00697F58"/>
    <w:rsid w:val="006A0250"/>
    <w:rsid w:val="006A14A4"/>
    <w:rsid w:val="006A4C8A"/>
    <w:rsid w:val="006A764B"/>
    <w:rsid w:val="006A799E"/>
    <w:rsid w:val="006B13ED"/>
    <w:rsid w:val="006B1EB1"/>
    <w:rsid w:val="006B1FAC"/>
    <w:rsid w:val="006B67A7"/>
    <w:rsid w:val="006B6A1F"/>
    <w:rsid w:val="006B6BA9"/>
    <w:rsid w:val="006B705D"/>
    <w:rsid w:val="006C1783"/>
    <w:rsid w:val="006C30D7"/>
    <w:rsid w:val="006C4691"/>
    <w:rsid w:val="006C4A7E"/>
    <w:rsid w:val="006C5007"/>
    <w:rsid w:val="006C681A"/>
    <w:rsid w:val="006D2323"/>
    <w:rsid w:val="006D2B5D"/>
    <w:rsid w:val="006D3FA7"/>
    <w:rsid w:val="006D7746"/>
    <w:rsid w:val="006D7D96"/>
    <w:rsid w:val="006E19E3"/>
    <w:rsid w:val="006E2830"/>
    <w:rsid w:val="006E3927"/>
    <w:rsid w:val="006E7EBF"/>
    <w:rsid w:val="006F1C3A"/>
    <w:rsid w:val="006F566A"/>
    <w:rsid w:val="006F78AA"/>
    <w:rsid w:val="0070017B"/>
    <w:rsid w:val="0070098B"/>
    <w:rsid w:val="00700CA5"/>
    <w:rsid w:val="00700CE3"/>
    <w:rsid w:val="007028EF"/>
    <w:rsid w:val="00702D2B"/>
    <w:rsid w:val="00702DE3"/>
    <w:rsid w:val="00704B21"/>
    <w:rsid w:val="007064A5"/>
    <w:rsid w:val="00707500"/>
    <w:rsid w:val="00707E52"/>
    <w:rsid w:val="00711EBA"/>
    <w:rsid w:val="00712457"/>
    <w:rsid w:val="0071312D"/>
    <w:rsid w:val="00713C90"/>
    <w:rsid w:val="00713FA6"/>
    <w:rsid w:val="00714C1C"/>
    <w:rsid w:val="00714FF2"/>
    <w:rsid w:val="00716C94"/>
    <w:rsid w:val="007175F5"/>
    <w:rsid w:val="00717CBD"/>
    <w:rsid w:val="00720139"/>
    <w:rsid w:val="007201B7"/>
    <w:rsid w:val="007206EF"/>
    <w:rsid w:val="00721AD1"/>
    <w:rsid w:val="0072324E"/>
    <w:rsid w:val="0072404E"/>
    <w:rsid w:val="00725354"/>
    <w:rsid w:val="0072603B"/>
    <w:rsid w:val="007264C4"/>
    <w:rsid w:val="00726E40"/>
    <w:rsid w:val="00730714"/>
    <w:rsid w:val="00731636"/>
    <w:rsid w:val="00731C7B"/>
    <w:rsid w:val="00731CEA"/>
    <w:rsid w:val="007323FC"/>
    <w:rsid w:val="00733766"/>
    <w:rsid w:val="00733B3E"/>
    <w:rsid w:val="00734B08"/>
    <w:rsid w:val="00734CA8"/>
    <w:rsid w:val="007361A4"/>
    <w:rsid w:val="00736FC6"/>
    <w:rsid w:val="00737265"/>
    <w:rsid w:val="00737312"/>
    <w:rsid w:val="00737CB6"/>
    <w:rsid w:val="007413BF"/>
    <w:rsid w:val="00742353"/>
    <w:rsid w:val="007425C0"/>
    <w:rsid w:val="007430F0"/>
    <w:rsid w:val="00743698"/>
    <w:rsid w:val="007451FE"/>
    <w:rsid w:val="00745E33"/>
    <w:rsid w:val="00747F99"/>
    <w:rsid w:val="00752388"/>
    <w:rsid w:val="00753933"/>
    <w:rsid w:val="00754DAA"/>
    <w:rsid w:val="00755F1E"/>
    <w:rsid w:val="00756DD0"/>
    <w:rsid w:val="00757201"/>
    <w:rsid w:val="007573F7"/>
    <w:rsid w:val="00757C74"/>
    <w:rsid w:val="007620C4"/>
    <w:rsid w:val="007647D9"/>
    <w:rsid w:val="00765C0D"/>
    <w:rsid w:val="00770347"/>
    <w:rsid w:val="0077245F"/>
    <w:rsid w:val="00772542"/>
    <w:rsid w:val="00772B6D"/>
    <w:rsid w:val="00775B2A"/>
    <w:rsid w:val="00775B2C"/>
    <w:rsid w:val="00775B46"/>
    <w:rsid w:val="00775DFF"/>
    <w:rsid w:val="00777A8E"/>
    <w:rsid w:val="00780677"/>
    <w:rsid w:val="00781666"/>
    <w:rsid w:val="00781696"/>
    <w:rsid w:val="00781822"/>
    <w:rsid w:val="007839C5"/>
    <w:rsid w:val="00784684"/>
    <w:rsid w:val="00786749"/>
    <w:rsid w:val="00787618"/>
    <w:rsid w:val="00794287"/>
    <w:rsid w:val="007951B0"/>
    <w:rsid w:val="0079539E"/>
    <w:rsid w:val="007A01DB"/>
    <w:rsid w:val="007A1082"/>
    <w:rsid w:val="007A11FE"/>
    <w:rsid w:val="007A199C"/>
    <w:rsid w:val="007A244A"/>
    <w:rsid w:val="007A3150"/>
    <w:rsid w:val="007A4200"/>
    <w:rsid w:val="007A4F1A"/>
    <w:rsid w:val="007A57D8"/>
    <w:rsid w:val="007A74AE"/>
    <w:rsid w:val="007A7BB0"/>
    <w:rsid w:val="007B00CE"/>
    <w:rsid w:val="007B04DE"/>
    <w:rsid w:val="007B1013"/>
    <w:rsid w:val="007B37D8"/>
    <w:rsid w:val="007B3E24"/>
    <w:rsid w:val="007B5AB4"/>
    <w:rsid w:val="007B6ADE"/>
    <w:rsid w:val="007B7006"/>
    <w:rsid w:val="007B73D7"/>
    <w:rsid w:val="007B7E03"/>
    <w:rsid w:val="007C02BC"/>
    <w:rsid w:val="007C0FB4"/>
    <w:rsid w:val="007C1B6F"/>
    <w:rsid w:val="007C221B"/>
    <w:rsid w:val="007C4709"/>
    <w:rsid w:val="007C4735"/>
    <w:rsid w:val="007C593F"/>
    <w:rsid w:val="007C6173"/>
    <w:rsid w:val="007C6702"/>
    <w:rsid w:val="007D0A6B"/>
    <w:rsid w:val="007D24B7"/>
    <w:rsid w:val="007D2B76"/>
    <w:rsid w:val="007D35A7"/>
    <w:rsid w:val="007D42D8"/>
    <w:rsid w:val="007D4320"/>
    <w:rsid w:val="007D4A82"/>
    <w:rsid w:val="007D608B"/>
    <w:rsid w:val="007D70B9"/>
    <w:rsid w:val="007E0BE4"/>
    <w:rsid w:val="007E0CBC"/>
    <w:rsid w:val="007E159C"/>
    <w:rsid w:val="007E30DC"/>
    <w:rsid w:val="007E3116"/>
    <w:rsid w:val="007E337B"/>
    <w:rsid w:val="007E47C6"/>
    <w:rsid w:val="007E61EF"/>
    <w:rsid w:val="007E703D"/>
    <w:rsid w:val="007F0D96"/>
    <w:rsid w:val="007F144E"/>
    <w:rsid w:val="007F1B5E"/>
    <w:rsid w:val="007F3139"/>
    <w:rsid w:val="007F3962"/>
    <w:rsid w:val="007F39F7"/>
    <w:rsid w:val="007F4ECB"/>
    <w:rsid w:val="007F5BA8"/>
    <w:rsid w:val="007F67B3"/>
    <w:rsid w:val="0080067E"/>
    <w:rsid w:val="008021C8"/>
    <w:rsid w:val="008028F4"/>
    <w:rsid w:val="00806CE0"/>
    <w:rsid w:val="008077A2"/>
    <w:rsid w:val="00810009"/>
    <w:rsid w:val="008118B2"/>
    <w:rsid w:val="00811C4A"/>
    <w:rsid w:val="00812AFE"/>
    <w:rsid w:val="00812CCC"/>
    <w:rsid w:val="008142B5"/>
    <w:rsid w:val="00815C6A"/>
    <w:rsid w:val="00817332"/>
    <w:rsid w:val="008175A5"/>
    <w:rsid w:val="008201F4"/>
    <w:rsid w:val="0082057C"/>
    <w:rsid w:val="00820843"/>
    <w:rsid w:val="00823163"/>
    <w:rsid w:val="00823A96"/>
    <w:rsid w:val="008244BD"/>
    <w:rsid w:val="008271B0"/>
    <w:rsid w:val="0082764E"/>
    <w:rsid w:val="00827F53"/>
    <w:rsid w:val="00830583"/>
    <w:rsid w:val="00831611"/>
    <w:rsid w:val="00831C2D"/>
    <w:rsid w:val="00831E21"/>
    <w:rsid w:val="00833459"/>
    <w:rsid w:val="008338A7"/>
    <w:rsid w:val="00835473"/>
    <w:rsid w:val="00835BEE"/>
    <w:rsid w:val="00835F82"/>
    <w:rsid w:val="008370CB"/>
    <w:rsid w:val="0083774E"/>
    <w:rsid w:val="00837A86"/>
    <w:rsid w:val="00840C67"/>
    <w:rsid w:val="00840D9B"/>
    <w:rsid w:val="00842179"/>
    <w:rsid w:val="0084252E"/>
    <w:rsid w:val="0084330A"/>
    <w:rsid w:val="00843C88"/>
    <w:rsid w:val="00844D28"/>
    <w:rsid w:val="008460B3"/>
    <w:rsid w:val="008461A4"/>
    <w:rsid w:val="00846226"/>
    <w:rsid w:val="00846B4C"/>
    <w:rsid w:val="00847000"/>
    <w:rsid w:val="00847F34"/>
    <w:rsid w:val="008507C0"/>
    <w:rsid w:val="008516DD"/>
    <w:rsid w:val="00853FD2"/>
    <w:rsid w:val="00855214"/>
    <w:rsid w:val="00856F9A"/>
    <w:rsid w:val="00860B1E"/>
    <w:rsid w:val="008610B9"/>
    <w:rsid w:val="008623E7"/>
    <w:rsid w:val="00864602"/>
    <w:rsid w:val="00866B41"/>
    <w:rsid w:val="0086782E"/>
    <w:rsid w:val="00867C8A"/>
    <w:rsid w:val="00867D18"/>
    <w:rsid w:val="00867DDC"/>
    <w:rsid w:val="0087048B"/>
    <w:rsid w:val="00870C51"/>
    <w:rsid w:val="00870DB4"/>
    <w:rsid w:val="00871627"/>
    <w:rsid w:val="0087190B"/>
    <w:rsid w:val="008732DC"/>
    <w:rsid w:val="00874678"/>
    <w:rsid w:val="00874D70"/>
    <w:rsid w:val="00880EA0"/>
    <w:rsid w:val="0088131E"/>
    <w:rsid w:val="00883369"/>
    <w:rsid w:val="00883599"/>
    <w:rsid w:val="00885512"/>
    <w:rsid w:val="0088654C"/>
    <w:rsid w:val="008875CF"/>
    <w:rsid w:val="008878A4"/>
    <w:rsid w:val="00887B48"/>
    <w:rsid w:val="00887E1A"/>
    <w:rsid w:val="00890846"/>
    <w:rsid w:val="00891ABE"/>
    <w:rsid w:val="00892AAA"/>
    <w:rsid w:val="0089487C"/>
    <w:rsid w:val="00894CB2"/>
    <w:rsid w:val="00895036"/>
    <w:rsid w:val="008A2483"/>
    <w:rsid w:val="008A4055"/>
    <w:rsid w:val="008A49E7"/>
    <w:rsid w:val="008A67EE"/>
    <w:rsid w:val="008A6BBC"/>
    <w:rsid w:val="008A74FE"/>
    <w:rsid w:val="008A79A9"/>
    <w:rsid w:val="008B04C3"/>
    <w:rsid w:val="008B26D3"/>
    <w:rsid w:val="008B577A"/>
    <w:rsid w:val="008B6619"/>
    <w:rsid w:val="008C1967"/>
    <w:rsid w:val="008C2507"/>
    <w:rsid w:val="008C3E5E"/>
    <w:rsid w:val="008C54DB"/>
    <w:rsid w:val="008D2823"/>
    <w:rsid w:val="008D3C14"/>
    <w:rsid w:val="008D404C"/>
    <w:rsid w:val="008D44BD"/>
    <w:rsid w:val="008D498A"/>
    <w:rsid w:val="008D7AAC"/>
    <w:rsid w:val="008E26FC"/>
    <w:rsid w:val="008E5524"/>
    <w:rsid w:val="008E6040"/>
    <w:rsid w:val="008E6E85"/>
    <w:rsid w:val="008F03A7"/>
    <w:rsid w:val="008F0E57"/>
    <w:rsid w:val="008F24E1"/>
    <w:rsid w:val="008F2F7E"/>
    <w:rsid w:val="008F4578"/>
    <w:rsid w:val="008F4630"/>
    <w:rsid w:val="008F4917"/>
    <w:rsid w:val="008F4B0A"/>
    <w:rsid w:val="008F52DA"/>
    <w:rsid w:val="008F57E6"/>
    <w:rsid w:val="008F5989"/>
    <w:rsid w:val="008F624A"/>
    <w:rsid w:val="008F645E"/>
    <w:rsid w:val="009008AC"/>
    <w:rsid w:val="009009E0"/>
    <w:rsid w:val="00901DC6"/>
    <w:rsid w:val="00902818"/>
    <w:rsid w:val="00902F80"/>
    <w:rsid w:val="00904E4D"/>
    <w:rsid w:val="009057DE"/>
    <w:rsid w:val="009067C0"/>
    <w:rsid w:val="00906D87"/>
    <w:rsid w:val="00910979"/>
    <w:rsid w:val="00911CE5"/>
    <w:rsid w:val="009137BE"/>
    <w:rsid w:val="0091490A"/>
    <w:rsid w:val="00914B9C"/>
    <w:rsid w:val="00915585"/>
    <w:rsid w:val="00915F97"/>
    <w:rsid w:val="00916EB5"/>
    <w:rsid w:val="00917E31"/>
    <w:rsid w:val="009210CC"/>
    <w:rsid w:val="00925C82"/>
    <w:rsid w:val="00927934"/>
    <w:rsid w:val="00932C7A"/>
    <w:rsid w:val="009334BB"/>
    <w:rsid w:val="0093383E"/>
    <w:rsid w:val="00933CAD"/>
    <w:rsid w:val="00933E99"/>
    <w:rsid w:val="00934118"/>
    <w:rsid w:val="009379D7"/>
    <w:rsid w:val="009400F8"/>
    <w:rsid w:val="009402EE"/>
    <w:rsid w:val="00940E7C"/>
    <w:rsid w:val="00942BC2"/>
    <w:rsid w:val="00943876"/>
    <w:rsid w:val="00944851"/>
    <w:rsid w:val="0094524D"/>
    <w:rsid w:val="00945A24"/>
    <w:rsid w:val="00951179"/>
    <w:rsid w:val="0095346C"/>
    <w:rsid w:val="00953719"/>
    <w:rsid w:val="00955049"/>
    <w:rsid w:val="00955BA5"/>
    <w:rsid w:val="00956226"/>
    <w:rsid w:val="009569CD"/>
    <w:rsid w:val="009607D2"/>
    <w:rsid w:val="00961751"/>
    <w:rsid w:val="0096356D"/>
    <w:rsid w:val="00963C50"/>
    <w:rsid w:val="00963ED7"/>
    <w:rsid w:val="00964E21"/>
    <w:rsid w:val="009658E5"/>
    <w:rsid w:val="009659C4"/>
    <w:rsid w:val="00965F58"/>
    <w:rsid w:val="00966658"/>
    <w:rsid w:val="00970F07"/>
    <w:rsid w:val="00974E2F"/>
    <w:rsid w:val="00974FFD"/>
    <w:rsid w:val="009755DE"/>
    <w:rsid w:val="00975DEA"/>
    <w:rsid w:val="009767EF"/>
    <w:rsid w:val="009773E6"/>
    <w:rsid w:val="00981A3A"/>
    <w:rsid w:val="00982FE4"/>
    <w:rsid w:val="00982FFB"/>
    <w:rsid w:val="00984429"/>
    <w:rsid w:val="00984F14"/>
    <w:rsid w:val="00985883"/>
    <w:rsid w:val="00985CC6"/>
    <w:rsid w:val="00987AAC"/>
    <w:rsid w:val="00987D60"/>
    <w:rsid w:val="0099278B"/>
    <w:rsid w:val="00992E31"/>
    <w:rsid w:val="00993C24"/>
    <w:rsid w:val="009966EB"/>
    <w:rsid w:val="00996972"/>
    <w:rsid w:val="009972A8"/>
    <w:rsid w:val="009A0026"/>
    <w:rsid w:val="009A3322"/>
    <w:rsid w:val="009A4601"/>
    <w:rsid w:val="009A695B"/>
    <w:rsid w:val="009B2367"/>
    <w:rsid w:val="009B6D0E"/>
    <w:rsid w:val="009C08AE"/>
    <w:rsid w:val="009C2E65"/>
    <w:rsid w:val="009C4BE9"/>
    <w:rsid w:val="009C5E21"/>
    <w:rsid w:val="009C606A"/>
    <w:rsid w:val="009C6294"/>
    <w:rsid w:val="009C74E1"/>
    <w:rsid w:val="009C75E4"/>
    <w:rsid w:val="009D02E8"/>
    <w:rsid w:val="009D030D"/>
    <w:rsid w:val="009D0EB2"/>
    <w:rsid w:val="009D291D"/>
    <w:rsid w:val="009D2925"/>
    <w:rsid w:val="009D4778"/>
    <w:rsid w:val="009D5659"/>
    <w:rsid w:val="009D668F"/>
    <w:rsid w:val="009D6AFA"/>
    <w:rsid w:val="009D6B26"/>
    <w:rsid w:val="009D6CD7"/>
    <w:rsid w:val="009E0FDA"/>
    <w:rsid w:val="009E178D"/>
    <w:rsid w:val="009E19F2"/>
    <w:rsid w:val="009E2873"/>
    <w:rsid w:val="009E3E78"/>
    <w:rsid w:val="009E3FCA"/>
    <w:rsid w:val="009E4891"/>
    <w:rsid w:val="009E4C68"/>
    <w:rsid w:val="009E4E5B"/>
    <w:rsid w:val="009E4E7B"/>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5A3"/>
    <w:rsid w:val="009F73F4"/>
    <w:rsid w:val="00A00003"/>
    <w:rsid w:val="00A013B6"/>
    <w:rsid w:val="00A0244B"/>
    <w:rsid w:val="00A0385C"/>
    <w:rsid w:val="00A03AE6"/>
    <w:rsid w:val="00A05DE2"/>
    <w:rsid w:val="00A06461"/>
    <w:rsid w:val="00A0778E"/>
    <w:rsid w:val="00A1136D"/>
    <w:rsid w:val="00A11F78"/>
    <w:rsid w:val="00A143A6"/>
    <w:rsid w:val="00A2054E"/>
    <w:rsid w:val="00A206C7"/>
    <w:rsid w:val="00A20961"/>
    <w:rsid w:val="00A21A7C"/>
    <w:rsid w:val="00A245EA"/>
    <w:rsid w:val="00A26BC8"/>
    <w:rsid w:val="00A32A2C"/>
    <w:rsid w:val="00A330BD"/>
    <w:rsid w:val="00A34228"/>
    <w:rsid w:val="00A35881"/>
    <w:rsid w:val="00A37A12"/>
    <w:rsid w:val="00A408F1"/>
    <w:rsid w:val="00A410EB"/>
    <w:rsid w:val="00A41882"/>
    <w:rsid w:val="00A43E73"/>
    <w:rsid w:val="00A459AE"/>
    <w:rsid w:val="00A459F1"/>
    <w:rsid w:val="00A47DFC"/>
    <w:rsid w:val="00A50081"/>
    <w:rsid w:val="00A505FC"/>
    <w:rsid w:val="00A50BC4"/>
    <w:rsid w:val="00A50E6F"/>
    <w:rsid w:val="00A538B0"/>
    <w:rsid w:val="00A54010"/>
    <w:rsid w:val="00A54F91"/>
    <w:rsid w:val="00A55DA3"/>
    <w:rsid w:val="00A55F9A"/>
    <w:rsid w:val="00A57CEE"/>
    <w:rsid w:val="00A60870"/>
    <w:rsid w:val="00A63304"/>
    <w:rsid w:val="00A67EEC"/>
    <w:rsid w:val="00A7132A"/>
    <w:rsid w:val="00A7240D"/>
    <w:rsid w:val="00A75346"/>
    <w:rsid w:val="00A75FE6"/>
    <w:rsid w:val="00A77150"/>
    <w:rsid w:val="00A7733A"/>
    <w:rsid w:val="00A77B7A"/>
    <w:rsid w:val="00A77FA9"/>
    <w:rsid w:val="00A810FF"/>
    <w:rsid w:val="00A81BFC"/>
    <w:rsid w:val="00A81C8B"/>
    <w:rsid w:val="00A827EC"/>
    <w:rsid w:val="00A84BB1"/>
    <w:rsid w:val="00A85755"/>
    <w:rsid w:val="00A864F1"/>
    <w:rsid w:val="00A87122"/>
    <w:rsid w:val="00A87718"/>
    <w:rsid w:val="00A9051A"/>
    <w:rsid w:val="00A90B2B"/>
    <w:rsid w:val="00A918B4"/>
    <w:rsid w:val="00A922A1"/>
    <w:rsid w:val="00A92474"/>
    <w:rsid w:val="00A92C66"/>
    <w:rsid w:val="00A92E7E"/>
    <w:rsid w:val="00A93B88"/>
    <w:rsid w:val="00A974F6"/>
    <w:rsid w:val="00A97D5B"/>
    <w:rsid w:val="00AA0AE4"/>
    <w:rsid w:val="00AA0BB0"/>
    <w:rsid w:val="00AA1179"/>
    <w:rsid w:val="00AA1CD7"/>
    <w:rsid w:val="00AA4A9A"/>
    <w:rsid w:val="00AA6D8C"/>
    <w:rsid w:val="00AA7330"/>
    <w:rsid w:val="00AB03A1"/>
    <w:rsid w:val="00AB3B86"/>
    <w:rsid w:val="00AB58A3"/>
    <w:rsid w:val="00AB5D02"/>
    <w:rsid w:val="00AB5E18"/>
    <w:rsid w:val="00AB6A0E"/>
    <w:rsid w:val="00AB7F79"/>
    <w:rsid w:val="00AC1A69"/>
    <w:rsid w:val="00AC3162"/>
    <w:rsid w:val="00AC332F"/>
    <w:rsid w:val="00AC33B9"/>
    <w:rsid w:val="00AC409E"/>
    <w:rsid w:val="00AC45FA"/>
    <w:rsid w:val="00AC462F"/>
    <w:rsid w:val="00AC562A"/>
    <w:rsid w:val="00AC6DF9"/>
    <w:rsid w:val="00AC7779"/>
    <w:rsid w:val="00AD00A3"/>
    <w:rsid w:val="00AD0C41"/>
    <w:rsid w:val="00AD2D30"/>
    <w:rsid w:val="00AD2F35"/>
    <w:rsid w:val="00AD3AA3"/>
    <w:rsid w:val="00AD49EA"/>
    <w:rsid w:val="00AD5CE3"/>
    <w:rsid w:val="00AD5F9E"/>
    <w:rsid w:val="00AD69E7"/>
    <w:rsid w:val="00AD7211"/>
    <w:rsid w:val="00AE032B"/>
    <w:rsid w:val="00AE140C"/>
    <w:rsid w:val="00AE2FDC"/>
    <w:rsid w:val="00AE33DA"/>
    <w:rsid w:val="00AE3E25"/>
    <w:rsid w:val="00AE6ACC"/>
    <w:rsid w:val="00AE7716"/>
    <w:rsid w:val="00AF0286"/>
    <w:rsid w:val="00AF1529"/>
    <w:rsid w:val="00AF1597"/>
    <w:rsid w:val="00AF2F44"/>
    <w:rsid w:val="00AF4513"/>
    <w:rsid w:val="00AF4663"/>
    <w:rsid w:val="00AF5303"/>
    <w:rsid w:val="00AF5731"/>
    <w:rsid w:val="00AF5BBF"/>
    <w:rsid w:val="00AF5E1B"/>
    <w:rsid w:val="00AF6134"/>
    <w:rsid w:val="00AF78CE"/>
    <w:rsid w:val="00AF7AED"/>
    <w:rsid w:val="00AF7C56"/>
    <w:rsid w:val="00B02AEE"/>
    <w:rsid w:val="00B03577"/>
    <w:rsid w:val="00B035F2"/>
    <w:rsid w:val="00B040F1"/>
    <w:rsid w:val="00B0526B"/>
    <w:rsid w:val="00B11935"/>
    <w:rsid w:val="00B119AC"/>
    <w:rsid w:val="00B11E24"/>
    <w:rsid w:val="00B12260"/>
    <w:rsid w:val="00B13043"/>
    <w:rsid w:val="00B1388F"/>
    <w:rsid w:val="00B146D6"/>
    <w:rsid w:val="00B15A86"/>
    <w:rsid w:val="00B15AE9"/>
    <w:rsid w:val="00B21B46"/>
    <w:rsid w:val="00B22A62"/>
    <w:rsid w:val="00B22E60"/>
    <w:rsid w:val="00B246BF"/>
    <w:rsid w:val="00B25E82"/>
    <w:rsid w:val="00B26340"/>
    <w:rsid w:val="00B26B91"/>
    <w:rsid w:val="00B27AC4"/>
    <w:rsid w:val="00B3058F"/>
    <w:rsid w:val="00B308A9"/>
    <w:rsid w:val="00B32FD0"/>
    <w:rsid w:val="00B33D37"/>
    <w:rsid w:val="00B354F3"/>
    <w:rsid w:val="00B40053"/>
    <w:rsid w:val="00B43C6A"/>
    <w:rsid w:val="00B441DB"/>
    <w:rsid w:val="00B44320"/>
    <w:rsid w:val="00B51554"/>
    <w:rsid w:val="00B51F92"/>
    <w:rsid w:val="00B525A8"/>
    <w:rsid w:val="00B529A8"/>
    <w:rsid w:val="00B54D5A"/>
    <w:rsid w:val="00B54DA5"/>
    <w:rsid w:val="00B55EE2"/>
    <w:rsid w:val="00B571AC"/>
    <w:rsid w:val="00B576F8"/>
    <w:rsid w:val="00B6134B"/>
    <w:rsid w:val="00B62570"/>
    <w:rsid w:val="00B6280A"/>
    <w:rsid w:val="00B63AA6"/>
    <w:rsid w:val="00B70833"/>
    <w:rsid w:val="00B70DA3"/>
    <w:rsid w:val="00B715E6"/>
    <w:rsid w:val="00B71B57"/>
    <w:rsid w:val="00B72110"/>
    <w:rsid w:val="00B72191"/>
    <w:rsid w:val="00B72C8E"/>
    <w:rsid w:val="00B73507"/>
    <w:rsid w:val="00B73890"/>
    <w:rsid w:val="00B74948"/>
    <w:rsid w:val="00B7576F"/>
    <w:rsid w:val="00B76EA3"/>
    <w:rsid w:val="00B80603"/>
    <w:rsid w:val="00B807DE"/>
    <w:rsid w:val="00B80A79"/>
    <w:rsid w:val="00B80F52"/>
    <w:rsid w:val="00B816EC"/>
    <w:rsid w:val="00B82A56"/>
    <w:rsid w:val="00B82B07"/>
    <w:rsid w:val="00B84230"/>
    <w:rsid w:val="00B86ED8"/>
    <w:rsid w:val="00B90995"/>
    <w:rsid w:val="00B90CFD"/>
    <w:rsid w:val="00B91E91"/>
    <w:rsid w:val="00B92E47"/>
    <w:rsid w:val="00B931A8"/>
    <w:rsid w:val="00B95180"/>
    <w:rsid w:val="00B9598A"/>
    <w:rsid w:val="00B95C27"/>
    <w:rsid w:val="00B960B3"/>
    <w:rsid w:val="00B96401"/>
    <w:rsid w:val="00B964EA"/>
    <w:rsid w:val="00BA0685"/>
    <w:rsid w:val="00BA1826"/>
    <w:rsid w:val="00BA487B"/>
    <w:rsid w:val="00BB042E"/>
    <w:rsid w:val="00BB21FF"/>
    <w:rsid w:val="00BB23BD"/>
    <w:rsid w:val="00BB354C"/>
    <w:rsid w:val="00BB3C6C"/>
    <w:rsid w:val="00BB4054"/>
    <w:rsid w:val="00BB5E32"/>
    <w:rsid w:val="00BB66AF"/>
    <w:rsid w:val="00BB7F02"/>
    <w:rsid w:val="00BC04E4"/>
    <w:rsid w:val="00BC0E27"/>
    <w:rsid w:val="00BC4688"/>
    <w:rsid w:val="00BC50DE"/>
    <w:rsid w:val="00BC5B26"/>
    <w:rsid w:val="00BC5B75"/>
    <w:rsid w:val="00BC6FAA"/>
    <w:rsid w:val="00BC7219"/>
    <w:rsid w:val="00BC7484"/>
    <w:rsid w:val="00BD140A"/>
    <w:rsid w:val="00BD186E"/>
    <w:rsid w:val="00BD1C49"/>
    <w:rsid w:val="00BD3372"/>
    <w:rsid w:val="00BD3966"/>
    <w:rsid w:val="00BD480B"/>
    <w:rsid w:val="00BD667F"/>
    <w:rsid w:val="00BD70B5"/>
    <w:rsid w:val="00BE0E02"/>
    <w:rsid w:val="00BE0F85"/>
    <w:rsid w:val="00BE12A4"/>
    <w:rsid w:val="00BE1D90"/>
    <w:rsid w:val="00BE5AEE"/>
    <w:rsid w:val="00BE5EEC"/>
    <w:rsid w:val="00BE624D"/>
    <w:rsid w:val="00BE644E"/>
    <w:rsid w:val="00BE706F"/>
    <w:rsid w:val="00BE78E9"/>
    <w:rsid w:val="00BF0312"/>
    <w:rsid w:val="00BF3415"/>
    <w:rsid w:val="00BF48B1"/>
    <w:rsid w:val="00BF5DBA"/>
    <w:rsid w:val="00BF6C47"/>
    <w:rsid w:val="00BF794A"/>
    <w:rsid w:val="00BF7DAC"/>
    <w:rsid w:val="00C00F67"/>
    <w:rsid w:val="00C01B34"/>
    <w:rsid w:val="00C0355C"/>
    <w:rsid w:val="00C06EF0"/>
    <w:rsid w:val="00C1449C"/>
    <w:rsid w:val="00C149F8"/>
    <w:rsid w:val="00C1520A"/>
    <w:rsid w:val="00C1568E"/>
    <w:rsid w:val="00C16149"/>
    <w:rsid w:val="00C16C76"/>
    <w:rsid w:val="00C17921"/>
    <w:rsid w:val="00C204FA"/>
    <w:rsid w:val="00C20707"/>
    <w:rsid w:val="00C20E6F"/>
    <w:rsid w:val="00C221AB"/>
    <w:rsid w:val="00C24E44"/>
    <w:rsid w:val="00C26084"/>
    <w:rsid w:val="00C3325E"/>
    <w:rsid w:val="00C33EB4"/>
    <w:rsid w:val="00C35D1A"/>
    <w:rsid w:val="00C3641C"/>
    <w:rsid w:val="00C3744F"/>
    <w:rsid w:val="00C4101F"/>
    <w:rsid w:val="00C4374B"/>
    <w:rsid w:val="00C43E4B"/>
    <w:rsid w:val="00C44152"/>
    <w:rsid w:val="00C454B8"/>
    <w:rsid w:val="00C4584E"/>
    <w:rsid w:val="00C45EC5"/>
    <w:rsid w:val="00C47C3C"/>
    <w:rsid w:val="00C47D15"/>
    <w:rsid w:val="00C55E70"/>
    <w:rsid w:val="00C574A4"/>
    <w:rsid w:val="00C57563"/>
    <w:rsid w:val="00C57621"/>
    <w:rsid w:val="00C5767C"/>
    <w:rsid w:val="00C605F2"/>
    <w:rsid w:val="00C614C1"/>
    <w:rsid w:val="00C620AB"/>
    <w:rsid w:val="00C6256F"/>
    <w:rsid w:val="00C62CED"/>
    <w:rsid w:val="00C63030"/>
    <w:rsid w:val="00C631F5"/>
    <w:rsid w:val="00C632FA"/>
    <w:rsid w:val="00C637C9"/>
    <w:rsid w:val="00C6396D"/>
    <w:rsid w:val="00C63D41"/>
    <w:rsid w:val="00C64CD6"/>
    <w:rsid w:val="00C67638"/>
    <w:rsid w:val="00C709E8"/>
    <w:rsid w:val="00C71601"/>
    <w:rsid w:val="00C727D2"/>
    <w:rsid w:val="00C72DF9"/>
    <w:rsid w:val="00C73586"/>
    <w:rsid w:val="00C73EAF"/>
    <w:rsid w:val="00C74EC7"/>
    <w:rsid w:val="00C74EEF"/>
    <w:rsid w:val="00C751FB"/>
    <w:rsid w:val="00C77EF0"/>
    <w:rsid w:val="00C77F6F"/>
    <w:rsid w:val="00C80DDE"/>
    <w:rsid w:val="00C83AE1"/>
    <w:rsid w:val="00C84D9C"/>
    <w:rsid w:val="00C85017"/>
    <w:rsid w:val="00C90878"/>
    <w:rsid w:val="00C92926"/>
    <w:rsid w:val="00C92AD8"/>
    <w:rsid w:val="00C92B9A"/>
    <w:rsid w:val="00C9784E"/>
    <w:rsid w:val="00CA08F2"/>
    <w:rsid w:val="00CA1E69"/>
    <w:rsid w:val="00CA36F2"/>
    <w:rsid w:val="00CA3B37"/>
    <w:rsid w:val="00CA6208"/>
    <w:rsid w:val="00CA62F7"/>
    <w:rsid w:val="00CA70BE"/>
    <w:rsid w:val="00CB06B3"/>
    <w:rsid w:val="00CB226B"/>
    <w:rsid w:val="00CB2F83"/>
    <w:rsid w:val="00CB4D62"/>
    <w:rsid w:val="00CB5B25"/>
    <w:rsid w:val="00CB6A3B"/>
    <w:rsid w:val="00CB7154"/>
    <w:rsid w:val="00CB73DB"/>
    <w:rsid w:val="00CB772A"/>
    <w:rsid w:val="00CB7EBA"/>
    <w:rsid w:val="00CC0262"/>
    <w:rsid w:val="00CC1098"/>
    <w:rsid w:val="00CC1195"/>
    <w:rsid w:val="00CC1260"/>
    <w:rsid w:val="00CC22FF"/>
    <w:rsid w:val="00CC3609"/>
    <w:rsid w:val="00CC45D7"/>
    <w:rsid w:val="00CD0EFC"/>
    <w:rsid w:val="00CD278D"/>
    <w:rsid w:val="00CD2FF4"/>
    <w:rsid w:val="00CD36A8"/>
    <w:rsid w:val="00CD3A20"/>
    <w:rsid w:val="00CD43E4"/>
    <w:rsid w:val="00CD441A"/>
    <w:rsid w:val="00CE0818"/>
    <w:rsid w:val="00CE1DEE"/>
    <w:rsid w:val="00CE2B5F"/>
    <w:rsid w:val="00CE351E"/>
    <w:rsid w:val="00CE40FC"/>
    <w:rsid w:val="00CE429C"/>
    <w:rsid w:val="00CE60F4"/>
    <w:rsid w:val="00CE729B"/>
    <w:rsid w:val="00CF272E"/>
    <w:rsid w:val="00CF36A5"/>
    <w:rsid w:val="00CF3826"/>
    <w:rsid w:val="00CF3868"/>
    <w:rsid w:val="00CF3988"/>
    <w:rsid w:val="00CF44A2"/>
    <w:rsid w:val="00CF4C49"/>
    <w:rsid w:val="00CF50DC"/>
    <w:rsid w:val="00CF52C5"/>
    <w:rsid w:val="00CF5C7B"/>
    <w:rsid w:val="00CF604B"/>
    <w:rsid w:val="00CF6916"/>
    <w:rsid w:val="00CF7683"/>
    <w:rsid w:val="00CF793D"/>
    <w:rsid w:val="00CF7F3B"/>
    <w:rsid w:val="00D008FC"/>
    <w:rsid w:val="00D0164A"/>
    <w:rsid w:val="00D039CF"/>
    <w:rsid w:val="00D03C87"/>
    <w:rsid w:val="00D03E11"/>
    <w:rsid w:val="00D04A81"/>
    <w:rsid w:val="00D05DD8"/>
    <w:rsid w:val="00D062A0"/>
    <w:rsid w:val="00D076FA"/>
    <w:rsid w:val="00D07CE8"/>
    <w:rsid w:val="00D11AB5"/>
    <w:rsid w:val="00D12C38"/>
    <w:rsid w:val="00D13E1A"/>
    <w:rsid w:val="00D14C59"/>
    <w:rsid w:val="00D14D01"/>
    <w:rsid w:val="00D1520D"/>
    <w:rsid w:val="00D15E07"/>
    <w:rsid w:val="00D166DA"/>
    <w:rsid w:val="00D171B5"/>
    <w:rsid w:val="00D17976"/>
    <w:rsid w:val="00D17DED"/>
    <w:rsid w:val="00D17DF9"/>
    <w:rsid w:val="00D215F6"/>
    <w:rsid w:val="00D218BC"/>
    <w:rsid w:val="00D22289"/>
    <w:rsid w:val="00D22ACB"/>
    <w:rsid w:val="00D22B08"/>
    <w:rsid w:val="00D23B7C"/>
    <w:rsid w:val="00D26218"/>
    <w:rsid w:val="00D27443"/>
    <w:rsid w:val="00D30D89"/>
    <w:rsid w:val="00D3239E"/>
    <w:rsid w:val="00D32AD5"/>
    <w:rsid w:val="00D33286"/>
    <w:rsid w:val="00D33441"/>
    <w:rsid w:val="00D33D45"/>
    <w:rsid w:val="00D3448C"/>
    <w:rsid w:val="00D34617"/>
    <w:rsid w:val="00D34C5A"/>
    <w:rsid w:val="00D352A7"/>
    <w:rsid w:val="00D359A8"/>
    <w:rsid w:val="00D35D29"/>
    <w:rsid w:val="00D40BDC"/>
    <w:rsid w:val="00D40F29"/>
    <w:rsid w:val="00D42A24"/>
    <w:rsid w:val="00D431E9"/>
    <w:rsid w:val="00D43C0C"/>
    <w:rsid w:val="00D500F7"/>
    <w:rsid w:val="00D50908"/>
    <w:rsid w:val="00D51B55"/>
    <w:rsid w:val="00D52167"/>
    <w:rsid w:val="00D54829"/>
    <w:rsid w:val="00D5630F"/>
    <w:rsid w:val="00D56E88"/>
    <w:rsid w:val="00D57084"/>
    <w:rsid w:val="00D5745D"/>
    <w:rsid w:val="00D57905"/>
    <w:rsid w:val="00D57E50"/>
    <w:rsid w:val="00D615F9"/>
    <w:rsid w:val="00D62E69"/>
    <w:rsid w:val="00D63683"/>
    <w:rsid w:val="00D638A7"/>
    <w:rsid w:val="00D662D9"/>
    <w:rsid w:val="00D66702"/>
    <w:rsid w:val="00D70AB8"/>
    <w:rsid w:val="00D711E7"/>
    <w:rsid w:val="00D7162C"/>
    <w:rsid w:val="00D74DFA"/>
    <w:rsid w:val="00D755F5"/>
    <w:rsid w:val="00D75E72"/>
    <w:rsid w:val="00D76150"/>
    <w:rsid w:val="00D77E3C"/>
    <w:rsid w:val="00D80BB4"/>
    <w:rsid w:val="00D80F61"/>
    <w:rsid w:val="00D834B7"/>
    <w:rsid w:val="00D8640F"/>
    <w:rsid w:val="00D86E03"/>
    <w:rsid w:val="00D870CA"/>
    <w:rsid w:val="00D8796A"/>
    <w:rsid w:val="00D90386"/>
    <w:rsid w:val="00D90ECD"/>
    <w:rsid w:val="00D90F0E"/>
    <w:rsid w:val="00D90FA3"/>
    <w:rsid w:val="00D91D71"/>
    <w:rsid w:val="00D947AE"/>
    <w:rsid w:val="00D9570D"/>
    <w:rsid w:val="00D97C8A"/>
    <w:rsid w:val="00DA0E63"/>
    <w:rsid w:val="00DA1681"/>
    <w:rsid w:val="00DA18D9"/>
    <w:rsid w:val="00DA2AF0"/>
    <w:rsid w:val="00DA2BF6"/>
    <w:rsid w:val="00DA34ED"/>
    <w:rsid w:val="00DA391F"/>
    <w:rsid w:val="00DA4B9E"/>
    <w:rsid w:val="00DA7ADD"/>
    <w:rsid w:val="00DB4C7C"/>
    <w:rsid w:val="00DB59CB"/>
    <w:rsid w:val="00DB7208"/>
    <w:rsid w:val="00DB7BD6"/>
    <w:rsid w:val="00DB7D11"/>
    <w:rsid w:val="00DB7F62"/>
    <w:rsid w:val="00DC035F"/>
    <w:rsid w:val="00DC0FBF"/>
    <w:rsid w:val="00DC2096"/>
    <w:rsid w:val="00DC5B39"/>
    <w:rsid w:val="00DC631D"/>
    <w:rsid w:val="00DC66AE"/>
    <w:rsid w:val="00DC6D9B"/>
    <w:rsid w:val="00DD07A9"/>
    <w:rsid w:val="00DD16CC"/>
    <w:rsid w:val="00DD18A2"/>
    <w:rsid w:val="00DD1A83"/>
    <w:rsid w:val="00DD2206"/>
    <w:rsid w:val="00DD245F"/>
    <w:rsid w:val="00DD28B7"/>
    <w:rsid w:val="00DD3E89"/>
    <w:rsid w:val="00DD4C9B"/>
    <w:rsid w:val="00DD5C77"/>
    <w:rsid w:val="00DE042D"/>
    <w:rsid w:val="00DE0845"/>
    <w:rsid w:val="00DE1313"/>
    <w:rsid w:val="00DE2070"/>
    <w:rsid w:val="00DE2E14"/>
    <w:rsid w:val="00DE36D7"/>
    <w:rsid w:val="00DE5A4E"/>
    <w:rsid w:val="00DE712B"/>
    <w:rsid w:val="00DE7520"/>
    <w:rsid w:val="00DF0518"/>
    <w:rsid w:val="00DF066D"/>
    <w:rsid w:val="00DF3A9D"/>
    <w:rsid w:val="00DF632D"/>
    <w:rsid w:val="00E00028"/>
    <w:rsid w:val="00E00893"/>
    <w:rsid w:val="00E00D4A"/>
    <w:rsid w:val="00E02DAD"/>
    <w:rsid w:val="00E033B3"/>
    <w:rsid w:val="00E04A39"/>
    <w:rsid w:val="00E05EBC"/>
    <w:rsid w:val="00E06166"/>
    <w:rsid w:val="00E10FD6"/>
    <w:rsid w:val="00E11EF4"/>
    <w:rsid w:val="00E13072"/>
    <w:rsid w:val="00E14190"/>
    <w:rsid w:val="00E1499C"/>
    <w:rsid w:val="00E15421"/>
    <w:rsid w:val="00E202E7"/>
    <w:rsid w:val="00E213AB"/>
    <w:rsid w:val="00E21A85"/>
    <w:rsid w:val="00E21CCF"/>
    <w:rsid w:val="00E23979"/>
    <w:rsid w:val="00E23AF6"/>
    <w:rsid w:val="00E2559D"/>
    <w:rsid w:val="00E2579D"/>
    <w:rsid w:val="00E27768"/>
    <w:rsid w:val="00E27BED"/>
    <w:rsid w:val="00E336F2"/>
    <w:rsid w:val="00E35388"/>
    <w:rsid w:val="00E35EF9"/>
    <w:rsid w:val="00E37336"/>
    <w:rsid w:val="00E375F1"/>
    <w:rsid w:val="00E413B3"/>
    <w:rsid w:val="00E43C02"/>
    <w:rsid w:val="00E4520B"/>
    <w:rsid w:val="00E50DB6"/>
    <w:rsid w:val="00E516FC"/>
    <w:rsid w:val="00E51A5B"/>
    <w:rsid w:val="00E524E0"/>
    <w:rsid w:val="00E526E1"/>
    <w:rsid w:val="00E52B9D"/>
    <w:rsid w:val="00E52DC1"/>
    <w:rsid w:val="00E536DF"/>
    <w:rsid w:val="00E54068"/>
    <w:rsid w:val="00E54247"/>
    <w:rsid w:val="00E5491D"/>
    <w:rsid w:val="00E5573D"/>
    <w:rsid w:val="00E571B0"/>
    <w:rsid w:val="00E606D6"/>
    <w:rsid w:val="00E609F7"/>
    <w:rsid w:val="00E6144C"/>
    <w:rsid w:val="00E61EA3"/>
    <w:rsid w:val="00E64975"/>
    <w:rsid w:val="00E64A24"/>
    <w:rsid w:val="00E64D01"/>
    <w:rsid w:val="00E6627C"/>
    <w:rsid w:val="00E70DF4"/>
    <w:rsid w:val="00E73F02"/>
    <w:rsid w:val="00E74917"/>
    <w:rsid w:val="00E779B8"/>
    <w:rsid w:val="00E826E3"/>
    <w:rsid w:val="00E855C1"/>
    <w:rsid w:val="00E868CD"/>
    <w:rsid w:val="00E87C1A"/>
    <w:rsid w:val="00E87E1B"/>
    <w:rsid w:val="00E90794"/>
    <w:rsid w:val="00E91E30"/>
    <w:rsid w:val="00E920EA"/>
    <w:rsid w:val="00E92C23"/>
    <w:rsid w:val="00E938A6"/>
    <w:rsid w:val="00E94462"/>
    <w:rsid w:val="00E94C77"/>
    <w:rsid w:val="00E95354"/>
    <w:rsid w:val="00E96C39"/>
    <w:rsid w:val="00EA0047"/>
    <w:rsid w:val="00EA13D2"/>
    <w:rsid w:val="00EA2FE7"/>
    <w:rsid w:val="00EA369E"/>
    <w:rsid w:val="00EA3D96"/>
    <w:rsid w:val="00EA5CDA"/>
    <w:rsid w:val="00EA7541"/>
    <w:rsid w:val="00EA76A7"/>
    <w:rsid w:val="00EB0919"/>
    <w:rsid w:val="00EB0BB0"/>
    <w:rsid w:val="00EB1C17"/>
    <w:rsid w:val="00EB1C50"/>
    <w:rsid w:val="00EB2E55"/>
    <w:rsid w:val="00EB5048"/>
    <w:rsid w:val="00EB6AF3"/>
    <w:rsid w:val="00EB6B04"/>
    <w:rsid w:val="00EB7307"/>
    <w:rsid w:val="00EB794E"/>
    <w:rsid w:val="00EB7ADF"/>
    <w:rsid w:val="00EB7CCD"/>
    <w:rsid w:val="00EC1D27"/>
    <w:rsid w:val="00EC2F74"/>
    <w:rsid w:val="00EC45DB"/>
    <w:rsid w:val="00EC46B9"/>
    <w:rsid w:val="00EC6917"/>
    <w:rsid w:val="00ED0166"/>
    <w:rsid w:val="00ED0D5F"/>
    <w:rsid w:val="00ED1483"/>
    <w:rsid w:val="00ED2CCA"/>
    <w:rsid w:val="00ED2E24"/>
    <w:rsid w:val="00ED32EA"/>
    <w:rsid w:val="00ED3738"/>
    <w:rsid w:val="00ED4BDD"/>
    <w:rsid w:val="00ED4CE9"/>
    <w:rsid w:val="00ED4F02"/>
    <w:rsid w:val="00ED5111"/>
    <w:rsid w:val="00ED5F98"/>
    <w:rsid w:val="00ED60C3"/>
    <w:rsid w:val="00ED7878"/>
    <w:rsid w:val="00EE0E1B"/>
    <w:rsid w:val="00EE114E"/>
    <w:rsid w:val="00EE2081"/>
    <w:rsid w:val="00EE35F5"/>
    <w:rsid w:val="00EE3999"/>
    <w:rsid w:val="00EE6BE7"/>
    <w:rsid w:val="00EF00AD"/>
    <w:rsid w:val="00EF1204"/>
    <w:rsid w:val="00EF1694"/>
    <w:rsid w:val="00EF1699"/>
    <w:rsid w:val="00EF2509"/>
    <w:rsid w:val="00EF2F54"/>
    <w:rsid w:val="00EF476B"/>
    <w:rsid w:val="00EF6340"/>
    <w:rsid w:val="00EF7AAC"/>
    <w:rsid w:val="00EF7B75"/>
    <w:rsid w:val="00F0034A"/>
    <w:rsid w:val="00F014CE"/>
    <w:rsid w:val="00F01CD4"/>
    <w:rsid w:val="00F023E6"/>
    <w:rsid w:val="00F02ED0"/>
    <w:rsid w:val="00F049C0"/>
    <w:rsid w:val="00F0500E"/>
    <w:rsid w:val="00F05434"/>
    <w:rsid w:val="00F065E7"/>
    <w:rsid w:val="00F110A1"/>
    <w:rsid w:val="00F13DE8"/>
    <w:rsid w:val="00F152BC"/>
    <w:rsid w:val="00F1558B"/>
    <w:rsid w:val="00F20DEE"/>
    <w:rsid w:val="00F2495C"/>
    <w:rsid w:val="00F24E5A"/>
    <w:rsid w:val="00F2652A"/>
    <w:rsid w:val="00F26CF2"/>
    <w:rsid w:val="00F3075D"/>
    <w:rsid w:val="00F30FB5"/>
    <w:rsid w:val="00F31ECD"/>
    <w:rsid w:val="00F3492B"/>
    <w:rsid w:val="00F4024B"/>
    <w:rsid w:val="00F40724"/>
    <w:rsid w:val="00F4092F"/>
    <w:rsid w:val="00F40A24"/>
    <w:rsid w:val="00F42CBB"/>
    <w:rsid w:val="00F430F0"/>
    <w:rsid w:val="00F44C1F"/>
    <w:rsid w:val="00F50E27"/>
    <w:rsid w:val="00F52F3F"/>
    <w:rsid w:val="00F53342"/>
    <w:rsid w:val="00F533BF"/>
    <w:rsid w:val="00F54DC4"/>
    <w:rsid w:val="00F55700"/>
    <w:rsid w:val="00F56284"/>
    <w:rsid w:val="00F56A04"/>
    <w:rsid w:val="00F56E9B"/>
    <w:rsid w:val="00F61BBE"/>
    <w:rsid w:val="00F63425"/>
    <w:rsid w:val="00F64859"/>
    <w:rsid w:val="00F65A3A"/>
    <w:rsid w:val="00F6676A"/>
    <w:rsid w:val="00F67A07"/>
    <w:rsid w:val="00F70AA8"/>
    <w:rsid w:val="00F72591"/>
    <w:rsid w:val="00F730BD"/>
    <w:rsid w:val="00F73900"/>
    <w:rsid w:val="00F754C6"/>
    <w:rsid w:val="00F771DA"/>
    <w:rsid w:val="00F775DF"/>
    <w:rsid w:val="00F812B9"/>
    <w:rsid w:val="00F819D2"/>
    <w:rsid w:val="00F83F13"/>
    <w:rsid w:val="00F8404D"/>
    <w:rsid w:val="00F8459E"/>
    <w:rsid w:val="00F84ED7"/>
    <w:rsid w:val="00F8678D"/>
    <w:rsid w:val="00F8705A"/>
    <w:rsid w:val="00F900DD"/>
    <w:rsid w:val="00F90ACB"/>
    <w:rsid w:val="00F91169"/>
    <w:rsid w:val="00F9419B"/>
    <w:rsid w:val="00F94677"/>
    <w:rsid w:val="00F960D5"/>
    <w:rsid w:val="00F963AD"/>
    <w:rsid w:val="00F96F1D"/>
    <w:rsid w:val="00F97827"/>
    <w:rsid w:val="00F9788A"/>
    <w:rsid w:val="00FA044C"/>
    <w:rsid w:val="00FA0D4A"/>
    <w:rsid w:val="00FA2054"/>
    <w:rsid w:val="00FA26AD"/>
    <w:rsid w:val="00FA2E51"/>
    <w:rsid w:val="00FA55BC"/>
    <w:rsid w:val="00FB00B7"/>
    <w:rsid w:val="00FB0821"/>
    <w:rsid w:val="00FB32D9"/>
    <w:rsid w:val="00FB3670"/>
    <w:rsid w:val="00FB5D7C"/>
    <w:rsid w:val="00FB60EB"/>
    <w:rsid w:val="00FB674E"/>
    <w:rsid w:val="00FC0959"/>
    <w:rsid w:val="00FC0CE5"/>
    <w:rsid w:val="00FC0E45"/>
    <w:rsid w:val="00FC12B5"/>
    <w:rsid w:val="00FC19F4"/>
    <w:rsid w:val="00FC2AFF"/>
    <w:rsid w:val="00FD023B"/>
    <w:rsid w:val="00FD118D"/>
    <w:rsid w:val="00FD4448"/>
    <w:rsid w:val="00FD66C8"/>
    <w:rsid w:val="00FD7626"/>
    <w:rsid w:val="00FD767F"/>
    <w:rsid w:val="00FD7860"/>
    <w:rsid w:val="00FE1438"/>
    <w:rsid w:val="00FE1A38"/>
    <w:rsid w:val="00FE2460"/>
    <w:rsid w:val="00FE65F2"/>
    <w:rsid w:val="00FF0EE8"/>
    <w:rsid w:val="00FF1B66"/>
    <w:rsid w:val="00FF2EC5"/>
    <w:rsid w:val="00FF3733"/>
    <w:rsid w:val="00FF4542"/>
    <w:rsid w:val="00FF462D"/>
    <w:rsid w:val="00FF4935"/>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21DA07BE"/>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link w:val="SemEspaamentoChar"/>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uiPriority w:val="99"/>
    <w:qFormat/>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table" w:customStyle="1" w:styleId="11">
    <w:name w:val="11"/>
    <w:basedOn w:val="Tabelanormal"/>
    <w:rsid w:val="00E94462"/>
    <w:pPr>
      <w:widowControl w:val="0"/>
      <w:spacing w:after="0" w:line="240" w:lineRule="auto"/>
    </w:pPr>
    <w:rPr>
      <w:rFonts w:ascii="Arial MT" w:eastAsia="Arial MT" w:hAnsi="Arial MT" w:cs="Arial MT"/>
    </w:rPr>
    <w:tblPr>
      <w:tblStyleRowBandSize w:val="1"/>
      <w:tblStyleColBandSize w:val="1"/>
      <w:tblInd w:w="0" w:type="nil"/>
      <w:tblCellMar>
        <w:left w:w="115" w:type="dxa"/>
        <w:right w:w="115" w:type="dxa"/>
      </w:tblCellMar>
    </w:tblPr>
  </w:style>
  <w:style w:type="paragraph" w:styleId="Textodenotaderodap">
    <w:name w:val="footnote text"/>
    <w:basedOn w:val="Normal"/>
    <w:link w:val="TextodenotaderodapChar"/>
    <w:uiPriority w:val="99"/>
    <w:semiHidden/>
    <w:unhideWhenUsed/>
    <w:rsid w:val="00306518"/>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306518"/>
    <w:rPr>
      <w:rFonts w:ascii="Arial MT" w:eastAsia="Arial MT" w:hAnsi="Arial MT" w:cs="Arial MT"/>
      <w:sz w:val="20"/>
      <w:szCs w:val="20"/>
    </w:rPr>
  </w:style>
  <w:style w:type="character" w:styleId="Refdenotaderodap">
    <w:name w:val="footnote reference"/>
    <w:basedOn w:val="Fontepargpadro"/>
    <w:uiPriority w:val="99"/>
    <w:semiHidden/>
    <w:unhideWhenUsed/>
    <w:rsid w:val="00306518"/>
    <w:rPr>
      <w:vertAlign w:val="superscript"/>
    </w:rPr>
  </w:style>
  <w:style w:type="paragraph" w:styleId="Reviso">
    <w:name w:val="Revision"/>
    <w:hidden/>
    <w:uiPriority w:val="99"/>
    <w:semiHidden/>
    <w:rsid w:val="00AF6134"/>
    <w:pPr>
      <w:spacing w:after="0" w:line="240" w:lineRule="auto"/>
    </w:pPr>
  </w:style>
  <w:style w:type="paragraph" w:styleId="Recuodecorpodetexto">
    <w:name w:val="Body Text Indent"/>
    <w:basedOn w:val="Normal"/>
    <w:link w:val="RecuodecorpodetextoChar1"/>
    <w:uiPriority w:val="99"/>
    <w:semiHidden/>
    <w:unhideWhenUsed/>
    <w:rsid w:val="00B441DB"/>
    <w:pPr>
      <w:spacing w:after="120"/>
      <w:ind w:left="283"/>
    </w:pPr>
  </w:style>
  <w:style w:type="character" w:customStyle="1" w:styleId="RecuodecorpodetextoChar1">
    <w:name w:val="Recuo de corpo de texto Char1"/>
    <w:basedOn w:val="Fontepargpadro"/>
    <w:link w:val="Recuodecorpodetexto"/>
    <w:uiPriority w:val="99"/>
    <w:semiHidden/>
    <w:rsid w:val="00B441DB"/>
  </w:style>
  <w:style w:type="character" w:customStyle="1" w:styleId="SemEspaamentoChar">
    <w:name w:val="Sem Espaçamento Char"/>
    <w:basedOn w:val="Fontepargpadro"/>
    <w:link w:val="SemEspaamento"/>
    <w:uiPriority w:val="1"/>
    <w:rsid w:val="00B441DB"/>
    <w:rPr>
      <w:rFonts w:ascii="Calibri" w:eastAsia="Calibri" w:hAnsi="Calibri" w:cs="Calibri"/>
      <w:color w:val="00000A"/>
      <w:lang w:eastAsia="ar-SA"/>
    </w:rPr>
  </w:style>
  <w:style w:type="table" w:customStyle="1" w:styleId="Tabelacomgrade2">
    <w:name w:val="Tabela com grade2"/>
    <w:basedOn w:val="Tabelanormal"/>
    <w:next w:val="Tabelacomgrade"/>
    <w:uiPriority w:val="59"/>
    <w:qFormat/>
    <w:rsid w:val="00886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3Char">
    <w:name w:val="Nivel 3 Char"/>
    <w:basedOn w:val="Fontepargpadro"/>
    <w:link w:val="Nivel3"/>
    <w:locked/>
    <w:rsid w:val="00C3641C"/>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0662805">
      <w:bodyDiv w:val="1"/>
      <w:marLeft w:val="0"/>
      <w:marRight w:val="0"/>
      <w:marTop w:val="0"/>
      <w:marBottom w:val="0"/>
      <w:divBdr>
        <w:top w:val="none" w:sz="0" w:space="0" w:color="auto"/>
        <w:left w:val="none" w:sz="0" w:space="0" w:color="auto"/>
        <w:bottom w:val="none" w:sz="0" w:space="0" w:color="auto"/>
        <w:right w:val="none" w:sz="0" w:space="0" w:color="auto"/>
      </w:divBdr>
    </w:div>
    <w:div w:id="53093233">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46172803">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71771856">
      <w:bodyDiv w:val="1"/>
      <w:marLeft w:val="0"/>
      <w:marRight w:val="0"/>
      <w:marTop w:val="0"/>
      <w:marBottom w:val="0"/>
      <w:divBdr>
        <w:top w:val="none" w:sz="0" w:space="0" w:color="auto"/>
        <w:left w:val="none" w:sz="0" w:space="0" w:color="auto"/>
        <w:bottom w:val="none" w:sz="0" w:space="0" w:color="auto"/>
        <w:right w:val="none" w:sz="0" w:space="0" w:color="auto"/>
      </w:divBdr>
    </w:div>
    <w:div w:id="180631024">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217260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357389413">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11728461">
      <w:bodyDiv w:val="1"/>
      <w:marLeft w:val="0"/>
      <w:marRight w:val="0"/>
      <w:marTop w:val="0"/>
      <w:marBottom w:val="0"/>
      <w:divBdr>
        <w:top w:val="none" w:sz="0" w:space="0" w:color="auto"/>
        <w:left w:val="none" w:sz="0" w:space="0" w:color="auto"/>
        <w:bottom w:val="none" w:sz="0" w:space="0" w:color="auto"/>
        <w:right w:val="none" w:sz="0" w:space="0" w:color="auto"/>
      </w:divBdr>
    </w:div>
    <w:div w:id="520897900">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584071913">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68406393">
      <w:bodyDiv w:val="1"/>
      <w:marLeft w:val="0"/>
      <w:marRight w:val="0"/>
      <w:marTop w:val="0"/>
      <w:marBottom w:val="0"/>
      <w:divBdr>
        <w:top w:val="none" w:sz="0" w:space="0" w:color="auto"/>
        <w:left w:val="none" w:sz="0" w:space="0" w:color="auto"/>
        <w:bottom w:val="none" w:sz="0" w:space="0" w:color="auto"/>
        <w:right w:val="none" w:sz="0" w:space="0" w:color="auto"/>
      </w:divBdr>
    </w:div>
    <w:div w:id="707487324">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9457173">
      <w:bodyDiv w:val="1"/>
      <w:marLeft w:val="0"/>
      <w:marRight w:val="0"/>
      <w:marTop w:val="0"/>
      <w:marBottom w:val="0"/>
      <w:divBdr>
        <w:top w:val="none" w:sz="0" w:space="0" w:color="auto"/>
        <w:left w:val="none" w:sz="0" w:space="0" w:color="auto"/>
        <w:bottom w:val="none" w:sz="0" w:space="0" w:color="auto"/>
        <w:right w:val="none" w:sz="0" w:space="0" w:color="auto"/>
      </w:divBdr>
    </w:div>
    <w:div w:id="1059788901">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84780937">
      <w:bodyDiv w:val="1"/>
      <w:marLeft w:val="0"/>
      <w:marRight w:val="0"/>
      <w:marTop w:val="0"/>
      <w:marBottom w:val="0"/>
      <w:divBdr>
        <w:top w:val="none" w:sz="0" w:space="0" w:color="auto"/>
        <w:left w:val="none" w:sz="0" w:space="0" w:color="auto"/>
        <w:bottom w:val="none" w:sz="0" w:space="0" w:color="auto"/>
        <w:right w:val="none" w:sz="0" w:space="0" w:color="auto"/>
      </w:divBdr>
    </w:div>
    <w:div w:id="1188061765">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2798874">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8504884">
      <w:bodyDiv w:val="1"/>
      <w:marLeft w:val="0"/>
      <w:marRight w:val="0"/>
      <w:marTop w:val="0"/>
      <w:marBottom w:val="0"/>
      <w:divBdr>
        <w:top w:val="none" w:sz="0" w:space="0" w:color="auto"/>
        <w:left w:val="none" w:sz="0" w:space="0" w:color="auto"/>
        <w:bottom w:val="none" w:sz="0" w:space="0" w:color="auto"/>
        <w:right w:val="none" w:sz="0" w:space="0" w:color="auto"/>
      </w:divBdr>
    </w:div>
    <w:div w:id="1722558253">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98934676">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78879701">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86877430">
      <w:bodyDiv w:val="1"/>
      <w:marLeft w:val="0"/>
      <w:marRight w:val="0"/>
      <w:marTop w:val="0"/>
      <w:marBottom w:val="0"/>
      <w:divBdr>
        <w:top w:val="none" w:sz="0" w:space="0" w:color="auto"/>
        <w:left w:val="none" w:sz="0" w:space="0" w:color="auto"/>
        <w:bottom w:val="none" w:sz="0" w:space="0" w:color="auto"/>
        <w:right w:val="none" w:sz="0" w:space="0" w:color="auto"/>
      </w:divBdr>
    </w:div>
    <w:div w:id="2094620209">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AA49-B514-40AB-A6FA-0816DAF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8368</Words>
  <Characters>45191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de Faria Quintanilha</dc:creator>
  <cp:keywords/>
  <dc:description/>
  <cp:lastModifiedBy>Dine Letícia Marques de Meira</cp:lastModifiedBy>
  <cp:revision>2</cp:revision>
  <cp:lastPrinted>2024-02-27T17:54:00Z</cp:lastPrinted>
  <dcterms:created xsi:type="dcterms:W3CDTF">2024-04-05T18:48:00Z</dcterms:created>
  <dcterms:modified xsi:type="dcterms:W3CDTF">2024-04-05T18:48:00Z</dcterms:modified>
</cp:coreProperties>
</file>